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84BB" w14:textId="6947890C" w:rsidR="00AA6F4D" w:rsidRPr="009909A9" w:rsidRDefault="00095577" w:rsidP="00C342C9">
      <w:pPr>
        <w:pStyle w:val="LGAItemNoHeading"/>
        <w:spacing w:before="240"/>
        <w:jc w:val="both"/>
        <w:rPr>
          <w:rFonts w:ascii="Arial" w:hAnsi="Arial" w:cs="Arial"/>
          <w:sz w:val="28"/>
          <w:szCs w:val="28"/>
          <w:lang w:val="en-US"/>
        </w:rPr>
      </w:pPr>
      <w:r w:rsidRPr="009909A9">
        <w:rPr>
          <w:rFonts w:ascii="Arial" w:hAnsi="Arial" w:cs="Arial"/>
          <w:sz w:val="28"/>
          <w:szCs w:val="28"/>
        </w:rPr>
        <w:t>Further</w:t>
      </w:r>
      <w:r w:rsidR="00180849" w:rsidRPr="009909A9">
        <w:rPr>
          <w:rFonts w:ascii="Arial" w:hAnsi="Arial" w:cs="Arial"/>
          <w:sz w:val="28"/>
          <w:szCs w:val="28"/>
        </w:rPr>
        <w:t xml:space="preserve"> </w:t>
      </w:r>
      <w:r w:rsidR="002D617B" w:rsidRPr="009909A9">
        <w:rPr>
          <w:rFonts w:ascii="Arial" w:hAnsi="Arial" w:cs="Arial"/>
          <w:sz w:val="28"/>
          <w:szCs w:val="28"/>
        </w:rPr>
        <w:t>B</w:t>
      </w:r>
      <w:r w:rsidR="00180849" w:rsidRPr="009909A9">
        <w:rPr>
          <w:rFonts w:ascii="Arial" w:hAnsi="Arial" w:cs="Arial"/>
          <w:sz w:val="28"/>
          <w:szCs w:val="28"/>
        </w:rPr>
        <w:t xml:space="preserve">usiness </w:t>
      </w:r>
      <w:r w:rsidR="002D617B" w:rsidRPr="009909A9">
        <w:rPr>
          <w:rFonts w:ascii="Arial" w:hAnsi="Arial" w:cs="Arial"/>
          <w:sz w:val="28"/>
          <w:szCs w:val="28"/>
        </w:rPr>
        <w:t>Rates R</w:t>
      </w:r>
      <w:r w:rsidR="00180849" w:rsidRPr="009909A9">
        <w:rPr>
          <w:rFonts w:ascii="Arial" w:hAnsi="Arial" w:cs="Arial"/>
          <w:sz w:val="28"/>
          <w:szCs w:val="28"/>
        </w:rPr>
        <w:t>etention</w:t>
      </w:r>
      <w:r w:rsidR="00186A7D" w:rsidRPr="009909A9">
        <w:rPr>
          <w:rFonts w:ascii="Arial" w:hAnsi="Arial" w:cs="Arial"/>
          <w:sz w:val="28"/>
          <w:szCs w:val="28"/>
          <w:lang w:val="en-US"/>
        </w:rPr>
        <w:t xml:space="preserve"> and </w:t>
      </w:r>
      <w:r w:rsidR="00832F02" w:rsidRPr="009909A9">
        <w:rPr>
          <w:rFonts w:ascii="Arial" w:hAnsi="Arial" w:cs="Arial"/>
          <w:sz w:val="28"/>
          <w:szCs w:val="28"/>
          <w:lang w:val="en-US"/>
        </w:rPr>
        <w:t>the</w:t>
      </w:r>
      <w:r w:rsidR="00186A7D" w:rsidRPr="009909A9">
        <w:rPr>
          <w:rFonts w:ascii="Arial" w:hAnsi="Arial" w:cs="Arial"/>
          <w:sz w:val="28"/>
          <w:szCs w:val="28"/>
          <w:lang w:val="en-US"/>
        </w:rPr>
        <w:t xml:space="preserve"> Fair Funding Review</w:t>
      </w:r>
    </w:p>
    <w:p w14:paraId="0E678018" w14:textId="77777777" w:rsidR="009909A9" w:rsidRDefault="009909A9" w:rsidP="00C342C9">
      <w:pPr>
        <w:pStyle w:val="MainText"/>
        <w:spacing w:line="240" w:lineRule="auto"/>
        <w:jc w:val="both"/>
        <w:rPr>
          <w:rFonts w:ascii="Arial" w:hAnsi="Arial" w:cs="Arial"/>
          <w:b/>
          <w:szCs w:val="22"/>
        </w:rPr>
      </w:pPr>
    </w:p>
    <w:p w14:paraId="4123E6E1" w14:textId="77777777" w:rsidR="00BB212B" w:rsidRPr="00C342C9" w:rsidRDefault="0021114E" w:rsidP="00C342C9">
      <w:pPr>
        <w:pStyle w:val="MainText"/>
        <w:spacing w:line="240" w:lineRule="auto"/>
        <w:jc w:val="both"/>
        <w:rPr>
          <w:rFonts w:ascii="Arial" w:hAnsi="Arial" w:cs="Arial"/>
          <w:b/>
          <w:szCs w:val="22"/>
        </w:rPr>
      </w:pPr>
      <w:r w:rsidRPr="00C342C9">
        <w:rPr>
          <w:rFonts w:ascii="Arial" w:hAnsi="Arial" w:cs="Arial"/>
          <w:b/>
          <w:szCs w:val="22"/>
        </w:rPr>
        <w:t>Purpose</w:t>
      </w:r>
      <w:r w:rsidR="004B0FD9" w:rsidRPr="00C342C9">
        <w:rPr>
          <w:rFonts w:ascii="Arial" w:hAnsi="Arial" w:cs="Arial"/>
          <w:b/>
          <w:szCs w:val="22"/>
        </w:rPr>
        <w:t xml:space="preserve"> </w:t>
      </w:r>
    </w:p>
    <w:p w14:paraId="195D23C7" w14:textId="77777777" w:rsidR="0021114E" w:rsidRPr="00C342C9" w:rsidRDefault="0021114E" w:rsidP="00C342C9">
      <w:pPr>
        <w:pStyle w:val="MainText"/>
        <w:spacing w:line="240" w:lineRule="auto"/>
        <w:jc w:val="both"/>
        <w:rPr>
          <w:rFonts w:ascii="Arial" w:hAnsi="Arial" w:cs="Arial"/>
          <w:b/>
          <w:szCs w:val="22"/>
        </w:rPr>
      </w:pPr>
    </w:p>
    <w:p w14:paraId="25323B32" w14:textId="0FBF1B04" w:rsidR="001172B6" w:rsidRPr="00C342C9" w:rsidRDefault="00B162A5" w:rsidP="00C342C9">
      <w:pPr>
        <w:pStyle w:val="MainText"/>
        <w:spacing w:line="240" w:lineRule="auto"/>
        <w:jc w:val="both"/>
        <w:rPr>
          <w:rFonts w:ascii="Arial" w:hAnsi="Arial" w:cs="Arial"/>
          <w:b/>
          <w:szCs w:val="22"/>
        </w:rPr>
      </w:pPr>
      <w:r w:rsidRPr="00C342C9">
        <w:rPr>
          <w:rFonts w:ascii="Arial" w:hAnsi="Arial" w:cs="Arial"/>
          <w:szCs w:val="22"/>
        </w:rPr>
        <w:t>For discussion</w:t>
      </w:r>
      <w:r w:rsidR="00AC04BA" w:rsidRPr="00C342C9">
        <w:rPr>
          <w:rFonts w:ascii="Arial" w:hAnsi="Arial" w:cs="Arial"/>
          <w:szCs w:val="22"/>
        </w:rPr>
        <w:t>.</w:t>
      </w:r>
    </w:p>
    <w:p w14:paraId="1315C5F5" w14:textId="77777777" w:rsidR="00A601EC" w:rsidRPr="00C342C9" w:rsidRDefault="00A601EC" w:rsidP="00C342C9">
      <w:pPr>
        <w:pStyle w:val="MainText"/>
        <w:spacing w:line="240" w:lineRule="auto"/>
        <w:jc w:val="both"/>
        <w:rPr>
          <w:rFonts w:ascii="Arial" w:hAnsi="Arial" w:cs="Arial"/>
          <w:b/>
          <w:szCs w:val="22"/>
        </w:rPr>
      </w:pPr>
    </w:p>
    <w:p w14:paraId="455804D8" w14:textId="77777777" w:rsidR="000C3360" w:rsidRPr="00C342C9" w:rsidRDefault="000C3360" w:rsidP="00C342C9">
      <w:pPr>
        <w:pStyle w:val="MainText"/>
        <w:spacing w:line="240" w:lineRule="auto"/>
        <w:jc w:val="both"/>
        <w:rPr>
          <w:rFonts w:ascii="Arial" w:hAnsi="Arial" w:cs="Arial"/>
          <w:szCs w:val="22"/>
        </w:rPr>
      </w:pPr>
      <w:r w:rsidRPr="00C342C9">
        <w:rPr>
          <w:rFonts w:ascii="Arial" w:hAnsi="Arial" w:cs="Arial"/>
          <w:b/>
          <w:szCs w:val="22"/>
        </w:rPr>
        <w:t>Summary</w:t>
      </w:r>
    </w:p>
    <w:p w14:paraId="5CBEBF30" w14:textId="77777777" w:rsidR="00A601EC" w:rsidRPr="00C342C9" w:rsidRDefault="00A601EC" w:rsidP="00C342C9">
      <w:pPr>
        <w:pStyle w:val="MainText"/>
        <w:spacing w:line="240" w:lineRule="auto"/>
        <w:jc w:val="both"/>
        <w:rPr>
          <w:rFonts w:ascii="Arial" w:hAnsi="Arial" w:cs="Arial"/>
          <w:szCs w:val="22"/>
        </w:rPr>
      </w:pPr>
    </w:p>
    <w:p w14:paraId="0FDC57F4" w14:textId="10DD7442" w:rsidR="00992E1C" w:rsidRPr="00C342C9" w:rsidRDefault="00FB5B0E" w:rsidP="00C342C9">
      <w:pPr>
        <w:pStyle w:val="MainText"/>
        <w:spacing w:line="240" w:lineRule="auto"/>
        <w:jc w:val="both"/>
        <w:rPr>
          <w:rFonts w:ascii="Arial" w:hAnsi="Arial" w:cs="Arial"/>
          <w:szCs w:val="22"/>
        </w:rPr>
      </w:pPr>
      <w:r w:rsidRPr="00C342C9">
        <w:rPr>
          <w:rFonts w:ascii="Arial" w:hAnsi="Arial" w:cs="Arial"/>
          <w:szCs w:val="22"/>
        </w:rPr>
        <w:t xml:space="preserve">This </w:t>
      </w:r>
      <w:r w:rsidR="0063267F" w:rsidRPr="00C342C9">
        <w:rPr>
          <w:rFonts w:ascii="Arial" w:hAnsi="Arial" w:cs="Arial"/>
          <w:szCs w:val="22"/>
        </w:rPr>
        <w:t xml:space="preserve">report </w:t>
      </w:r>
      <w:r w:rsidR="009D315F" w:rsidRPr="00C342C9">
        <w:rPr>
          <w:rFonts w:ascii="Arial" w:hAnsi="Arial" w:cs="Arial"/>
          <w:szCs w:val="22"/>
        </w:rPr>
        <w:t>provides an update o</w:t>
      </w:r>
      <w:r w:rsidR="0063267F" w:rsidRPr="00C342C9">
        <w:rPr>
          <w:rFonts w:ascii="Arial" w:hAnsi="Arial" w:cs="Arial"/>
          <w:szCs w:val="22"/>
        </w:rPr>
        <w:t xml:space="preserve">n </w:t>
      </w:r>
      <w:r w:rsidR="00095577" w:rsidRPr="00C342C9">
        <w:rPr>
          <w:rFonts w:ascii="Arial" w:hAnsi="Arial" w:cs="Arial"/>
          <w:szCs w:val="22"/>
        </w:rPr>
        <w:t xml:space="preserve">the </w:t>
      </w:r>
      <w:r w:rsidR="0063267F" w:rsidRPr="00C342C9">
        <w:rPr>
          <w:rFonts w:ascii="Arial" w:hAnsi="Arial" w:cs="Arial"/>
          <w:szCs w:val="22"/>
        </w:rPr>
        <w:t>LGA</w:t>
      </w:r>
      <w:r w:rsidR="00095577" w:rsidRPr="00C342C9">
        <w:rPr>
          <w:rFonts w:ascii="Arial" w:hAnsi="Arial" w:cs="Arial"/>
          <w:szCs w:val="22"/>
        </w:rPr>
        <w:t>’s</w:t>
      </w:r>
      <w:r w:rsidR="0063267F" w:rsidRPr="00C342C9">
        <w:rPr>
          <w:rFonts w:ascii="Arial" w:hAnsi="Arial" w:cs="Arial"/>
          <w:szCs w:val="22"/>
        </w:rPr>
        <w:t xml:space="preserve"> work on </w:t>
      </w:r>
      <w:r w:rsidR="00095577" w:rsidRPr="00C342C9">
        <w:rPr>
          <w:rFonts w:ascii="Arial" w:hAnsi="Arial" w:cs="Arial"/>
          <w:szCs w:val="22"/>
        </w:rPr>
        <w:t xml:space="preserve">further business rates retention </w:t>
      </w:r>
      <w:r w:rsidR="00304F7E" w:rsidRPr="00C342C9">
        <w:rPr>
          <w:rFonts w:ascii="Arial" w:hAnsi="Arial" w:cs="Arial"/>
          <w:szCs w:val="22"/>
        </w:rPr>
        <w:t xml:space="preserve">and the Fair Funding Review, </w:t>
      </w:r>
      <w:r w:rsidR="00095577" w:rsidRPr="00C342C9">
        <w:rPr>
          <w:rFonts w:ascii="Arial" w:hAnsi="Arial" w:cs="Arial"/>
          <w:szCs w:val="22"/>
        </w:rPr>
        <w:t>including</w:t>
      </w:r>
      <w:r w:rsidR="009D315F" w:rsidRPr="00C342C9">
        <w:rPr>
          <w:rFonts w:ascii="Arial" w:hAnsi="Arial" w:cs="Arial"/>
          <w:szCs w:val="22"/>
        </w:rPr>
        <w:t xml:space="preserve"> </w:t>
      </w:r>
      <w:r w:rsidR="00BF3EB9" w:rsidRPr="00C342C9">
        <w:rPr>
          <w:rFonts w:ascii="Arial" w:hAnsi="Arial" w:cs="Arial"/>
          <w:szCs w:val="22"/>
        </w:rPr>
        <w:t>a reflection o</w:t>
      </w:r>
      <w:r w:rsidR="000323E0">
        <w:rPr>
          <w:rFonts w:ascii="Arial" w:hAnsi="Arial" w:cs="Arial"/>
          <w:szCs w:val="22"/>
        </w:rPr>
        <w:t>n</w:t>
      </w:r>
      <w:r w:rsidR="00BF3EB9" w:rsidRPr="00C342C9">
        <w:rPr>
          <w:rFonts w:ascii="Arial" w:hAnsi="Arial" w:cs="Arial"/>
          <w:szCs w:val="22"/>
        </w:rPr>
        <w:t xml:space="preserve"> the impact of the absence of a Local Government Finance Bill in the Queen’s Speech and what th</w:t>
      </w:r>
      <w:r w:rsidR="007E43C2" w:rsidRPr="00C342C9">
        <w:rPr>
          <w:rFonts w:ascii="Arial" w:hAnsi="Arial" w:cs="Arial"/>
          <w:szCs w:val="22"/>
        </w:rPr>
        <w:t>at mig</w:t>
      </w:r>
      <w:r w:rsidR="000323E0">
        <w:rPr>
          <w:rFonts w:ascii="Arial" w:hAnsi="Arial" w:cs="Arial"/>
          <w:szCs w:val="22"/>
        </w:rPr>
        <w:t>h</w:t>
      </w:r>
      <w:r w:rsidR="007E43C2" w:rsidRPr="00C342C9">
        <w:rPr>
          <w:rFonts w:ascii="Arial" w:hAnsi="Arial" w:cs="Arial"/>
          <w:szCs w:val="22"/>
        </w:rPr>
        <w:t xml:space="preserve">t mean for the LGA’s work programme. </w:t>
      </w:r>
    </w:p>
    <w:p w14:paraId="7B74DC46" w14:textId="77777777" w:rsidR="00BC0AD7" w:rsidRPr="00C342C9" w:rsidRDefault="00BC0AD7" w:rsidP="00C342C9">
      <w:pPr>
        <w:pStyle w:val="MainText"/>
        <w:spacing w:line="240" w:lineRule="auto"/>
        <w:jc w:val="both"/>
        <w:rPr>
          <w:rFonts w:ascii="Arial" w:hAnsi="Arial" w:cs="Arial"/>
          <w:szCs w:val="22"/>
        </w:rPr>
      </w:pPr>
    </w:p>
    <w:p w14:paraId="2F06C52F" w14:textId="77777777" w:rsidR="00AA6F4D" w:rsidRPr="00C342C9" w:rsidRDefault="00AA6F4D" w:rsidP="00C342C9">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C342C9" w14:paraId="2D179151" w14:textId="77777777">
        <w:tc>
          <w:tcPr>
            <w:tcW w:w="9157" w:type="dxa"/>
          </w:tcPr>
          <w:p w14:paraId="31C75A91" w14:textId="77777777" w:rsidR="000C3360" w:rsidRPr="00C342C9" w:rsidRDefault="000C3360" w:rsidP="00C342C9">
            <w:pPr>
              <w:pStyle w:val="MainText"/>
              <w:spacing w:line="240" w:lineRule="auto"/>
              <w:jc w:val="both"/>
              <w:rPr>
                <w:rFonts w:ascii="Arial" w:hAnsi="Arial" w:cs="Arial"/>
                <w:b/>
                <w:szCs w:val="22"/>
              </w:rPr>
            </w:pPr>
          </w:p>
          <w:p w14:paraId="47EA32E2" w14:textId="77777777" w:rsidR="000C3360" w:rsidRPr="00C342C9" w:rsidRDefault="000C3360" w:rsidP="00C342C9">
            <w:pPr>
              <w:pStyle w:val="MainText"/>
              <w:spacing w:line="240" w:lineRule="auto"/>
              <w:jc w:val="both"/>
              <w:rPr>
                <w:rFonts w:ascii="Arial" w:hAnsi="Arial" w:cs="Arial"/>
                <w:b/>
                <w:szCs w:val="22"/>
              </w:rPr>
            </w:pPr>
            <w:r w:rsidRPr="00C342C9">
              <w:rPr>
                <w:rFonts w:ascii="Arial" w:hAnsi="Arial" w:cs="Arial"/>
                <w:b/>
                <w:szCs w:val="22"/>
              </w:rPr>
              <w:t>Recommendation</w:t>
            </w:r>
          </w:p>
          <w:p w14:paraId="5FC272DE" w14:textId="77777777" w:rsidR="00373AAF" w:rsidRPr="00C342C9" w:rsidRDefault="00373AAF" w:rsidP="00C342C9">
            <w:pPr>
              <w:pStyle w:val="MainText"/>
              <w:spacing w:line="240" w:lineRule="auto"/>
              <w:jc w:val="both"/>
              <w:rPr>
                <w:rFonts w:ascii="Arial" w:hAnsi="Arial" w:cs="Arial"/>
                <w:szCs w:val="22"/>
              </w:rPr>
            </w:pPr>
          </w:p>
          <w:p w14:paraId="79D50CE0" w14:textId="3382F544" w:rsidR="006A63A4" w:rsidRPr="00CE179B" w:rsidRDefault="00CE179B" w:rsidP="00C342C9">
            <w:pPr>
              <w:pStyle w:val="MainText"/>
              <w:spacing w:line="240" w:lineRule="auto"/>
              <w:jc w:val="both"/>
              <w:rPr>
                <w:rFonts w:ascii="Arial" w:hAnsi="Arial" w:cs="Arial"/>
                <w:szCs w:val="22"/>
                <w:lang w:val="en-US"/>
              </w:rPr>
            </w:pPr>
            <w:r>
              <w:rPr>
                <w:rFonts w:ascii="Arial" w:hAnsi="Arial" w:cs="Arial"/>
                <w:szCs w:val="22"/>
              </w:rPr>
              <w:t>That t</w:t>
            </w:r>
            <w:r w:rsidR="006A63A4" w:rsidRPr="00C342C9">
              <w:rPr>
                <w:rFonts w:ascii="Arial" w:hAnsi="Arial" w:cs="Arial"/>
                <w:szCs w:val="22"/>
              </w:rPr>
              <w:t>he</w:t>
            </w:r>
            <w:r>
              <w:rPr>
                <w:rFonts w:ascii="Arial" w:hAnsi="Arial" w:cs="Arial"/>
                <w:szCs w:val="22"/>
              </w:rPr>
              <w:t xml:space="preserve"> LGA</w:t>
            </w:r>
            <w:r w:rsidR="006A63A4" w:rsidRPr="00C342C9">
              <w:rPr>
                <w:rFonts w:ascii="Arial" w:hAnsi="Arial" w:cs="Arial"/>
                <w:szCs w:val="22"/>
              </w:rPr>
              <w:t xml:space="preserve"> Leadership Board are asked to note this report and </w:t>
            </w:r>
            <w:r w:rsidR="00596F7A" w:rsidRPr="00C342C9">
              <w:rPr>
                <w:rFonts w:ascii="Arial" w:hAnsi="Arial" w:cs="Arial"/>
                <w:szCs w:val="22"/>
              </w:rPr>
              <w:t>provide a general steer for the LGA</w:t>
            </w:r>
            <w:r w:rsidR="0093174E" w:rsidRPr="00C342C9">
              <w:rPr>
                <w:rFonts w:ascii="Arial" w:hAnsi="Arial" w:cs="Arial"/>
                <w:szCs w:val="22"/>
              </w:rPr>
              <w:t xml:space="preserve">’s activity </w:t>
            </w:r>
            <w:r w:rsidR="006A63A4" w:rsidRPr="00C342C9">
              <w:rPr>
                <w:rFonts w:ascii="Arial" w:hAnsi="Arial" w:cs="Arial"/>
                <w:szCs w:val="22"/>
              </w:rPr>
              <w:t xml:space="preserve">on </w:t>
            </w:r>
            <w:r w:rsidR="00832F02" w:rsidRPr="00C342C9">
              <w:rPr>
                <w:rFonts w:ascii="Arial" w:hAnsi="Arial" w:cs="Arial"/>
                <w:szCs w:val="22"/>
              </w:rPr>
              <w:t xml:space="preserve">further </w:t>
            </w:r>
            <w:r w:rsidR="00186A7D" w:rsidRPr="00C342C9">
              <w:rPr>
                <w:rFonts w:ascii="Arial" w:hAnsi="Arial" w:cs="Arial"/>
                <w:szCs w:val="22"/>
                <w:lang w:val="en-US"/>
              </w:rPr>
              <w:t xml:space="preserve">business rates retention and </w:t>
            </w:r>
            <w:r w:rsidR="0093174E" w:rsidRPr="00C342C9">
              <w:rPr>
                <w:rFonts w:ascii="Arial" w:hAnsi="Arial" w:cs="Arial"/>
                <w:szCs w:val="22"/>
                <w:lang w:val="en-US"/>
              </w:rPr>
              <w:t xml:space="preserve">the </w:t>
            </w:r>
            <w:r w:rsidR="00186A7D" w:rsidRPr="00C342C9">
              <w:rPr>
                <w:rFonts w:ascii="Arial" w:hAnsi="Arial" w:cs="Arial"/>
                <w:szCs w:val="22"/>
                <w:lang w:val="en-US"/>
              </w:rPr>
              <w:t>fair funding</w:t>
            </w:r>
            <w:r w:rsidR="0093174E" w:rsidRPr="00C342C9">
              <w:rPr>
                <w:rFonts w:ascii="Arial" w:hAnsi="Arial" w:cs="Arial"/>
                <w:szCs w:val="22"/>
                <w:lang w:val="en-US"/>
              </w:rPr>
              <w:t xml:space="preserve"> review.</w:t>
            </w:r>
          </w:p>
          <w:p w14:paraId="70841913" w14:textId="77777777" w:rsidR="00AC04BA" w:rsidRPr="00C342C9" w:rsidRDefault="00AC04BA" w:rsidP="00C342C9">
            <w:pPr>
              <w:pStyle w:val="MainText"/>
              <w:spacing w:line="240" w:lineRule="auto"/>
              <w:jc w:val="both"/>
              <w:rPr>
                <w:rFonts w:ascii="Arial" w:hAnsi="Arial" w:cs="Arial"/>
                <w:szCs w:val="22"/>
              </w:rPr>
            </w:pPr>
          </w:p>
          <w:p w14:paraId="42DD71A8" w14:textId="77777777" w:rsidR="000C3360" w:rsidRPr="00C342C9" w:rsidRDefault="000C3360" w:rsidP="00C342C9">
            <w:pPr>
              <w:pStyle w:val="MainText"/>
              <w:spacing w:line="240" w:lineRule="auto"/>
              <w:jc w:val="both"/>
              <w:rPr>
                <w:rFonts w:ascii="Arial" w:hAnsi="Arial" w:cs="Arial"/>
                <w:b/>
                <w:szCs w:val="22"/>
              </w:rPr>
            </w:pPr>
            <w:r w:rsidRPr="00C342C9">
              <w:rPr>
                <w:rFonts w:ascii="Arial" w:hAnsi="Arial" w:cs="Arial"/>
                <w:b/>
                <w:szCs w:val="22"/>
              </w:rPr>
              <w:t>Action</w:t>
            </w:r>
          </w:p>
          <w:p w14:paraId="445E1D9C" w14:textId="77777777" w:rsidR="00A601EC" w:rsidRPr="00C342C9" w:rsidRDefault="00A601EC" w:rsidP="00C342C9">
            <w:pPr>
              <w:pStyle w:val="MainText"/>
              <w:spacing w:line="240" w:lineRule="auto"/>
              <w:jc w:val="both"/>
              <w:rPr>
                <w:rFonts w:ascii="Arial" w:hAnsi="Arial" w:cs="Arial"/>
                <w:b/>
                <w:szCs w:val="22"/>
              </w:rPr>
            </w:pPr>
          </w:p>
          <w:p w14:paraId="69A2D2DE" w14:textId="77777777" w:rsidR="00A601EC" w:rsidRPr="00C342C9" w:rsidRDefault="00215CEB" w:rsidP="00C342C9">
            <w:pPr>
              <w:pStyle w:val="MainText"/>
              <w:spacing w:line="240" w:lineRule="auto"/>
              <w:jc w:val="both"/>
              <w:rPr>
                <w:rFonts w:ascii="Arial" w:hAnsi="Arial" w:cs="Arial"/>
                <w:szCs w:val="22"/>
              </w:rPr>
            </w:pPr>
            <w:r w:rsidRPr="00C342C9">
              <w:rPr>
                <w:rFonts w:ascii="Arial" w:hAnsi="Arial" w:cs="Arial"/>
                <w:szCs w:val="22"/>
              </w:rPr>
              <w:t xml:space="preserve">LGA Officers to proceed as directed. </w:t>
            </w:r>
          </w:p>
          <w:p w14:paraId="26808FC0" w14:textId="77777777" w:rsidR="000A3935" w:rsidRPr="00C342C9" w:rsidRDefault="000A3935" w:rsidP="00C342C9">
            <w:pPr>
              <w:pStyle w:val="MainText"/>
              <w:spacing w:line="240" w:lineRule="auto"/>
              <w:jc w:val="both"/>
              <w:rPr>
                <w:rFonts w:ascii="Arial" w:hAnsi="Arial" w:cs="Arial"/>
                <w:b/>
                <w:szCs w:val="22"/>
              </w:rPr>
            </w:pPr>
          </w:p>
        </w:tc>
      </w:tr>
    </w:tbl>
    <w:p w14:paraId="7C2E9EB9" w14:textId="77777777" w:rsidR="00AA6F4D" w:rsidRPr="00C342C9" w:rsidRDefault="00AA6F4D" w:rsidP="00C342C9">
      <w:pPr>
        <w:pStyle w:val="MainText"/>
        <w:spacing w:line="240" w:lineRule="auto"/>
        <w:jc w:val="both"/>
        <w:rPr>
          <w:rFonts w:ascii="Arial" w:hAnsi="Arial" w:cs="Arial"/>
          <w:szCs w:val="22"/>
        </w:rPr>
      </w:pPr>
    </w:p>
    <w:p w14:paraId="238C184B" w14:textId="77777777" w:rsidR="000D2BDB" w:rsidRPr="00C342C9" w:rsidRDefault="000D2BDB" w:rsidP="00C342C9">
      <w:pPr>
        <w:pStyle w:val="MainText"/>
        <w:spacing w:line="240" w:lineRule="auto"/>
        <w:jc w:val="both"/>
        <w:rPr>
          <w:rFonts w:ascii="Arial" w:hAnsi="Arial" w:cs="Arial"/>
          <w:szCs w:val="22"/>
        </w:rPr>
      </w:pPr>
    </w:p>
    <w:p w14:paraId="508CBD1A" w14:textId="77777777" w:rsidR="00AA6F4D" w:rsidRPr="00C342C9" w:rsidRDefault="00AA6F4D" w:rsidP="00C342C9">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7"/>
        <w:gridCol w:w="6304"/>
      </w:tblGrid>
      <w:tr w:rsidR="00CC0245" w:rsidRPr="00C342C9" w14:paraId="0A4D465F" w14:textId="77777777" w:rsidTr="008D332D">
        <w:tc>
          <w:tcPr>
            <w:tcW w:w="2802" w:type="dxa"/>
          </w:tcPr>
          <w:p w14:paraId="423F6FB4" w14:textId="77777777" w:rsidR="00CC0245" w:rsidRPr="00C342C9" w:rsidRDefault="00CC0245" w:rsidP="00C342C9">
            <w:pPr>
              <w:pStyle w:val="MainText"/>
              <w:spacing w:before="120" w:line="240" w:lineRule="auto"/>
              <w:jc w:val="both"/>
              <w:rPr>
                <w:rFonts w:ascii="Arial" w:hAnsi="Arial" w:cs="Arial"/>
                <w:szCs w:val="22"/>
              </w:rPr>
            </w:pPr>
            <w:r w:rsidRPr="00C342C9">
              <w:rPr>
                <w:rFonts w:ascii="Arial" w:hAnsi="Arial" w:cs="Arial"/>
                <w:b/>
                <w:szCs w:val="22"/>
              </w:rPr>
              <w:t>Contact officer:</w:t>
            </w:r>
            <w:r w:rsidR="008F3A81" w:rsidRPr="00C342C9">
              <w:rPr>
                <w:rFonts w:ascii="Arial" w:hAnsi="Arial" w:cs="Arial"/>
                <w:szCs w:val="22"/>
              </w:rPr>
              <w:t xml:space="preserve"> </w:t>
            </w:r>
          </w:p>
        </w:tc>
        <w:tc>
          <w:tcPr>
            <w:tcW w:w="6378" w:type="dxa"/>
          </w:tcPr>
          <w:p w14:paraId="16AD1D64" w14:textId="49210E28" w:rsidR="00CC0245" w:rsidRPr="00C342C9" w:rsidRDefault="00DC6845" w:rsidP="00C342C9">
            <w:pPr>
              <w:pStyle w:val="MainText"/>
              <w:spacing w:before="120" w:line="240" w:lineRule="auto"/>
              <w:jc w:val="both"/>
              <w:rPr>
                <w:rFonts w:ascii="Arial" w:hAnsi="Arial" w:cs="Arial"/>
                <w:szCs w:val="22"/>
                <w:lang w:val="en-US"/>
              </w:rPr>
            </w:pPr>
            <w:r w:rsidRPr="00C342C9">
              <w:rPr>
                <w:rFonts w:ascii="Arial" w:hAnsi="Arial" w:cs="Arial"/>
                <w:szCs w:val="22"/>
                <w:lang w:val="en-US"/>
              </w:rPr>
              <w:t>Sarah Pickup</w:t>
            </w:r>
          </w:p>
        </w:tc>
      </w:tr>
      <w:tr w:rsidR="00C9258A" w:rsidRPr="00C342C9" w14:paraId="2CCEFC53" w14:textId="77777777" w:rsidTr="008D332D">
        <w:tc>
          <w:tcPr>
            <w:tcW w:w="2802" w:type="dxa"/>
          </w:tcPr>
          <w:p w14:paraId="51915119" w14:textId="77777777" w:rsidR="00C9258A" w:rsidRPr="00C342C9" w:rsidRDefault="00C9258A" w:rsidP="00C342C9">
            <w:pPr>
              <w:pStyle w:val="MainText"/>
              <w:spacing w:before="120" w:line="240" w:lineRule="auto"/>
              <w:jc w:val="both"/>
              <w:rPr>
                <w:rFonts w:ascii="Arial" w:hAnsi="Arial" w:cs="Arial"/>
                <w:b/>
                <w:szCs w:val="22"/>
              </w:rPr>
            </w:pPr>
            <w:r w:rsidRPr="00C342C9">
              <w:rPr>
                <w:rFonts w:ascii="Arial" w:hAnsi="Arial" w:cs="Arial"/>
                <w:b/>
                <w:szCs w:val="22"/>
              </w:rPr>
              <w:t>Position:</w:t>
            </w:r>
          </w:p>
        </w:tc>
        <w:tc>
          <w:tcPr>
            <w:tcW w:w="6378" w:type="dxa"/>
          </w:tcPr>
          <w:p w14:paraId="4EE11AD3" w14:textId="5BA084A6" w:rsidR="00C9258A" w:rsidRPr="00C342C9" w:rsidRDefault="00DC6845" w:rsidP="00C342C9">
            <w:pPr>
              <w:pStyle w:val="MainText"/>
              <w:spacing w:before="120" w:line="240" w:lineRule="auto"/>
              <w:jc w:val="both"/>
              <w:rPr>
                <w:rFonts w:ascii="Arial" w:hAnsi="Arial" w:cs="Arial"/>
                <w:szCs w:val="22"/>
                <w:lang w:val="en-US"/>
              </w:rPr>
            </w:pPr>
            <w:r w:rsidRPr="00C342C9">
              <w:rPr>
                <w:rFonts w:ascii="Arial" w:hAnsi="Arial" w:cs="Arial"/>
                <w:szCs w:val="22"/>
                <w:lang w:val="en-US"/>
              </w:rPr>
              <w:t>Deputy Chief Executive</w:t>
            </w:r>
          </w:p>
        </w:tc>
      </w:tr>
      <w:tr w:rsidR="00CC0245" w:rsidRPr="00C342C9" w14:paraId="1C36D052" w14:textId="77777777" w:rsidTr="008D332D">
        <w:tc>
          <w:tcPr>
            <w:tcW w:w="2802" w:type="dxa"/>
          </w:tcPr>
          <w:p w14:paraId="1BB2D6AB" w14:textId="77777777" w:rsidR="00CC0245" w:rsidRPr="00C342C9" w:rsidRDefault="00CC0245" w:rsidP="00C342C9">
            <w:pPr>
              <w:pStyle w:val="MainText"/>
              <w:spacing w:before="120" w:line="240" w:lineRule="auto"/>
              <w:jc w:val="both"/>
              <w:rPr>
                <w:rFonts w:ascii="Arial" w:hAnsi="Arial" w:cs="Arial"/>
                <w:b/>
                <w:szCs w:val="22"/>
              </w:rPr>
            </w:pPr>
            <w:r w:rsidRPr="00C342C9">
              <w:rPr>
                <w:rFonts w:ascii="Arial" w:hAnsi="Arial" w:cs="Arial"/>
                <w:b/>
                <w:szCs w:val="22"/>
              </w:rPr>
              <w:t>Phone no:</w:t>
            </w:r>
          </w:p>
        </w:tc>
        <w:tc>
          <w:tcPr>
            <w:tcW w:w="6378" w:type="dxa"/>
          </w:tcPr>
          <w:p w14:paraId="36E221C8" w14:textId="4F47AC45" w:rsidR="00CC0245" w:rsidRPr="00C342C9" w:rsidRDefault="00180849" w:rsidP="00C342C9">
            <w:pPr>
              <w:pStyle w:val="MainText"/>
              <w:spacing w:before="120" w:line="240" w:lineRule="auto"/>
              <w:jc w:val="both"/>
              <w:rPr>
                <w:rFonts w:ascii="Arial" w:hAnsi="Arial" w:cs="Arial"/>
                <w:szCs w:val="22"/>
                <w:lang w:val="en-US"/>
              </w:rPr>
            </w:pPr>
            <w:r w:rsidRPr="00C342C9">
              <w:rPr>
                <w:rFonts w:ascii="Arial" w:hAnsi="Arial" w:cs="Arial"/>
                <w:szCs w:val="22"/>
              </w:rPr>
              <w:t xml:space="preserve">020 7664 </w:t>
            </w:r>
            <w:r w:rsidR="00DC6845" w:rsidRPr="00C342C9">
              <w:rPr>
                <w:rFonts w:ascii="Arial" w:hAnsi="Arial" w:cs="Arial"/>
                <w:szCs w:val="22"/>
                <w:lang w:val="en-US"/>
              </w:rPr>
              <w:t>3109</w:t>
            </w:r>
          </w:p>
        </w:tc>
      </w:tr>
      <w:tr w:rsidR="00CC0245" w:rsidRPr="00C342C9" w14:paraId="534EF34F" w14:textId="77777777" w:rsidTr="006137EA">
        <w:trPr>
          <w:trHeight w:val="507"/>
        </w:trPr>
        <w:tc>
          <w:tcPr>
            <w:tcW w:w="2802" w:type="dxa"/>
          </w:tcPr>
          <w:p w14:paraId="7DE2AB62" w14:textId="77777777" w:rsidR="00CC0245" w:rsidRPr="00C342C9" w:rsidRDefault="001224A4" w:rsidP="00C342C9">
            <w:pPr>
              <w:pStyle w:val="MainText"/>
              <w:spacing w:before="120" w:line="240" w:lineRule="auto"/>
              <w:jc w:val="both"/>
              <w:rPr>
                <w:rFonts w:ascii="Arial" w:hAnsi="Arial" w:cs="Arial"/>
                <w:b/>
                <w:szCs w:val="22"/>
              </w:rPr>
            </w:pPr>
            <w:r w:rsidRPr="00C342C9">
              <w:rPr>
                <w:rFonts w:ascii="Arial" w:hAnsi="Arial" w:cs="Arial"/>
                <w:b/>
                <w:szCs w:val="22"/>
              </w:rPr>
              <w:t>E</w:t>
            </w:r>
            <w:r w:rsidR="00CC0245" w:rsidRPr="00C342C9">
              <w:rPr>
                <w:rFonts w:ascii="Arial" w:hAnsi="Arial" w:cs="Arial"/>
                <w:b/>
                <w:szCs w:val="22"/>
              </w:rPr>
              <w:t>mail:</w:t>
            </w:r>
          </w:p>
        </w:tc>
        <w:tc>
          <w:tcPr>
            <w:tcW w:w="6378" w:type="dxa"/>
          </w:tcPr>
          <w:p w14:paraId="7BD5C762" w14:textId="412F3F99" w:rsidR="001A07F1" w:rsidRPr="00C342C9" w:rsidRDefault="00B2612A" w:rsidP="00C342C9">
            <w:pPr>
              <w:pStyle w:val="MainText"/>
              <w:spacing w:before="120" w:line="240" w:lineRule="auto"/>
              <w:jc w:val="both"/>
              <w:rPr>
                <w:rFonts w:ascii="Arial" w:hAnsi="Arial" w:cs="Arial"/>
                <w:szCs w:val="22"/>
              </w:rPr>
            </w:pPr>
            <w:hyperlink r:id="rId11" w:history="1">
              <w:r w:rsidR="009909A9" w:rsidRPr="00155915">
                <w:rPr>
                  <w:rStyle w:val="Hyperlink"/>
                  <w:rFonts w:ascii="Arial" w:hAnsi="Arial" w:cs="Arial"/>
                  <w:szCs w:val="22"/>
                  <w:lang w:val="en-US"/>
                </w:rPr>
                <w:t>Sarah.pickup</w:t>
              </w:r>
              <w:r w:rsidR="009909A9" w:rsidRPr="00155915">
                <w:rPr>
                  <w:rStyle w:val="Hyperlink"/>
                  <w:rFonts w:ascii="Arial" w:hAnsi="Arial" w:cs="Arial"/>
                  <w:szCs w:val="22"/>
                </w:rPr>
                <w:t>@local.gov.uk</w:t>
              </w:r>
            </w:hyperlink>
            <w:r w:rsidR="009909A9">
              <w:rPr>
                <w:rFonts w:ascii="Arial" w:hAnsi="Arial" w:cs="Arial"/>
                <w:szCs w:val="22"/>
              </w:rPr>
              <w:t xml:space="preserve"> </w:t>
            </w:r>
            <w:r w:rsidR="008F3A81" w:rsidRPr="00C342C9">
              <w:rPr>
                <w:rFonts w:ascii="Arial" w:hAnsi="Arial" w:cs="Arial"/>
                <w:szCs w:val="22"/>
              </w:rPr>
              <w:t xml:space="preserve"> </w:t>
            </w:r>
          </w:p>
        </w:tc>
      </w:tr>
    </w:tbl>
    <w:p w14:paraId="16D90F85" w14:textId="77777777" w:rsidR="0021114E" w:rsidRPr="00C342C9" w:rsidRDefault="0021114E" w:rsidP="00C342C9">
      <w:pPr>
        <w:pStyle w:val="MainText"/>
        <w:spacing w:line="240" w:lineRule="auto"/>
        <w:jc w:val="both"/>
        <w:rPr>
          <w:rFonts w:ascii="Arial" w:hAnsi="Arial" w:cs="Arial"/>
          <w:szCs w:val="22"/>
        </w:rPr>
      </w:pPr>
    </w:p>
    <w:p w14:paraId="2035116C" w14:textId="77777777" w:rsidR="001E476B" w:rsidRPr="00C342C9" w:rsidRDefault="001E476B" w:rsidP="00C342C9">
      <w:pPr>
        <w:jc w:val="both"/>
        <w:rPr>
          <w:rFonts w:ascii="Arial" w:hAnsi="Arial" w:cs="Arial"/>
          <w:szCs w:val="22"/>
        </w:rPr>
        <w:sectPr w:rsidR="001E476B" w:rsidRPr="00C342C9" w:rsidSect="008772F4">
          <w:headerReference w:type="default" r:id="rId12"/>
          <w:footerReference w:type="default" r:id="rId13"/>
          <w:headerReference w:type="first" r:id="rId14"/>
          <w:pgSz w:w="11907" w:h="16840" w:code="9"/>
          <w:pgMar w:top="1418" w:right="1418" w:bottom="851" w:left="1418" w:header="1134" w:footer="567" w:gutter="0"/>
          <w:cols w:space="720"/>
        </w:sectPr>
      </w:pPr>
    </w:p>
    <w:p w14:paraId="2EEA273D" w14:textId="77777777" w:rsidR="0021114E" w:rsidRPr="00C342C9" w:rsidRDefault="0021114E" w:rsidP="00C342C9">
      <w:pPr>
        <w:jc w:val="both"/>
        <w:rPr>
          <w:rFonts w:ascii="Arial" w:hAnsi="Arial" w:cs="Arial"/>
          <w:szCs w:val="22"/>
        </w:rPr>
      </w:pPr>
      <w:r w:rsidRPr="00C342C9">
        <w:rPr>
          <w:rFonts w:ascii="Arial" w:hAnsi="Arial" w:cs="Arial"/>
          <w:szCs w:val="22"/>
        </w:rPr>
        <w:lastRenderedPageBreak/>
        <w:br w:type="page"/>
      </w:r>
    </w:p>
    <w:p w14:paraId="67F0222E" w14:textId="145C5B9A" w:rsidR="002A0D9E" w:rsidRPr="00CE179B" w:rsidRDefault="00FB5B1A" w:rsidP="00C342C9">
      <w:pPr>
        <w:pStyle w:val="MainText"/>
        <w:spacing w:line="240" w:lineRule="auto"/>
        <w:jc w:val="both"/>
        <w:rPr>
          <w:rFonts w:ascii="Arial" w:hAnsi="Arial" w:cs="Arial"/>
          <w:b/>
          <w:sz w:val="28"/>
          <w:szCs w:val="28"/>
          <w:lang w:val="en-US"/>
        </w:rPr>
      </w:pPr>
      <w:bookmarkStart w:id="2" w:name="MainHeading2"/>
      <w:bookmarkEnd w:id="2"/>
      <w:r w:rsidRPr="00CE179B">
        <w:rPr>
          <w:rFonts w:ascii="Arial" w:hAnsi="Arial" w:cs="Arial"/>
          <w:b/>
          <w:sz w:val="28"/>
          <w:szCs w:val="28"/>
        </w:rPr>
        <w:lastRenderedPageBreak/>
        <w:t xml:space="preserve">Further Business Rates Retention </w:t>
      </w:r>
      <w:r w:rsidR="009A1289" w:rsidRPr="00CE179B">
        <w:rPr>
          <w:rFonts w:ascii="Arial" w:hAnsi="Arial" w:cs="Arial"/>
          <w:b/>
          <w:sz w:val="28"/>
          <w:szCs w:val="28"/>
          <w:lang w:val="en-US"/>
        </w:rPr>
        <w:t xml:space="preserve">and the Fair Funding </w:t>
      </w:r>
      <w:r w:rsidR="00832F02" w:rsidRPr="00CE179B">
        <w:rPr>
          <w:rFonts w:ascii="Arial" w:hAnsi="Arial" w:cs="Arial"/>
          <w:b/>
          <w:sz w:val="28"/>
          <w:szCs w:val="28"/>
          <w:lang w:val="en-US"/>
        </w:rPr>
        <w:t>R</w:t>
      </w:r>
      <w:r w:rsidR="009A1289" w:rsidRPr="00CE179B">
        <w:rPr>
          <w:rFonts w:ascii="Arial" w:hAnsi="Arial" w:cs="Arial"/>
          <w:b/>
          <w:sz w:val="28"/>
          <w:szCs w:val="28"/>
          <w:lang w:val="en-US"/>
        </w:rPr>
        <w:t>eview</w:t>
      </w:r>
    </w:p>
    <w:p w14:paraId="025C2272" w14:textId="77777777" w:rsidR="0021114E" w:rsidRPr="00083582" w:rsidRDefault="0021114E" w:rsidP="00C342C9">
      <w:pPr>
        <w:pStyle w:val="MainText"/>
        <w:spacing w:line="240" w:lineRule="auto"/>
        <w:jc w:val="both"/>
        <w:rPr>
          <w:rFonts w:ascii="Arial" w:hAnsi="Arial" w:cs="Arial"/>
          <w:color w:val="FF0000"/>
          <w:szCs w:val="22"/>
        </w:rPr>
      </w:pPr>
    </w:p>
    <w:p w14:paraId="256E8165" w14:textId="77777777" w:rsidR="00A33DCD" w:rsidRPr="00C342C9" w:rsidRDefault="00A33DCD" w:rsidP="00C342C9">
      <w:pPr>
        <w:pStyle w:val="MainText"/>
        <w:spacing w:line="240" w:lineRule="auto"/>
        <w:jc w:val="both"/>
        <w:rPr>
          <w:rFonts w:ascii="Arial" w:hAnsi="Arial" w:cs="Arial"/>
          <w:b/>
          <w:color w:val="FF0000"/>
          <w:szCs w:val="22"/>
        </w:rPr>
      </w:pPr>
    </w:p>
    <w:p w14:paraId="6552F3FF" w14:textId="5B8F14F9" w:rsidR="00913D51" w:rsidRPr="00C342C9" w:rsidRDefault="00913D51" w:rsidP="00C342C9">
      <w:pPr>
        <w:pStyle w:val="MainText"/>
        <w:spacing w:line="240" w:lineRule="auto"/>
        <w:jc w:val="both"/>
        <w:rPr>
          <w:rFonts w:ascii="Arial" w:hAnsi="Arial" w:cs="Arial"/>
          <w:b/>
          <w:szCs w:val="22"/>
          <w:lang w:val="en-US"/>
        </w:rPr>
      </w:pPr>
      <w:r w:rsidRPr="00C342C9">
        <w:rPr>
          <w:rFonts w:ascii="Arial" w:hAnsi="Arial" w:cs="Arial"/>
          <w:b/>
          <w:szCs w:val="22"/>
          <w:lang w:val="en-US"/>
        </w:rPr>
        <w:t xml:space="preserve">Background – </w:t>
      </w:r>
      <w:r w:rsidR="006546BE">
        <w:rPr>
          <w:rFonts w:ascii="Arial" w:hAnsi="Arial" w:cs="Arial"/>
          <w:b/>
          <w:szCs w:val="22"/>
          <w:lang w:val="en-US"/>
        </w:rPr>
        <w:t>T</w:t>
      </w:r>
      <w:r w:rsidRPr="00C342C9">
        <w:rPr>
          <w:rFonts w:ascii="Arial" w:hAnsi="Arial" w:cs="Arial"/>
          <w:b/>
          <w:szCs w:val="22"/>
          <w:lang w:val="en-US"/>
        </w:rPr>
        <w:t>he Queen’s Speech</w:t>
      </w:r>
    </w:p>
    <w:p w14:paraId="120DF0A3" w14:textId="77777777" w:rsidR="00F514BC" w:rsidRPr="00C342C9" w:rsidRDefault="00F514BC" w:rsidP="00C342C9">
      <w:pPr>
        <w:pStyle w:val="MainText"/>
        <w:spacing w:line="240" w:lineRule="auto"/>
        <w:jc w:val="both"/>
        <w:rPr>
          <w:rFonts w:ascii="Arial" w:hAnsi="Arial" w:cs="Arial"/>
          <w:b/>
          <w:szCs w:val="22"/>
          <w:lang w:val="en-US"/>
        </w:rPr>
      </w:pPr>
    </w:p>
    <w:p w14:paraId="180FC765" w14:textId="4A2D60AB" w:rsidR="00C01891" w:rsidRDefault="00743BA2" w:rsidP="00BF4EAF">
      <w:pPr>
        <w:pStyle w:val="ListParagraph"/>
        <w:numPr>
          <w:ilvl w:val="0"/>
          <w:numId w:val="15"/>
        </w:numPr>
        <w:jc w:val="both"/>
        <w:rPr>
          <w:rFonts w:ascii="Arial" w:hAnsi="Arial" w:cs="Arial"/>
          <w:color w:val="000000"/>
          <w:szCs w:val="22"/>
        </w:rPr>
      </w:pPr>
      <w:r w:rsidRPr="00E459AB">
        <w:rPr>
          <w:rFonts w:ascii="Arial" w:hAnsi="Arial" w:cs="Arial"/>
          <w:color w:val="000000"/>
          <w:szCs w:val="22"/>
        </w:rPr>
        <w:t xml:space="preserve">The </w:t>
      </w:r>
      <w:r w:rsidR="00E459AB" w:rsidRPr="00E459AB">
        <w:rPr>
          <w:rFonts w:ascii="Arial" w:hAnsi="Arial" w:cs="Arial"/>
          <w:color w:val="000000"/>
          <w:szCs w:val="22"/>
        </w:rPr>
        <w:t xml:space="preserve">Local Government Finance Bill, intended to provide the legislative framework for the introduction of further business rates retention, did not complete its passage before the dissolution of Parliament prior to the General Election. The </w:t>
      </w:r>
      <w:r w:rsidR="003F4889" w:rsidRPr="00E459AB">
        <w:rPr>
          <w:rFonts w:ascii="Arial" w:hAnsi="Arial" w:cs="Arial"/>
          <w:color w:val="000000"/>
          <w:szCs w:val="22"/>
        </w:rPr>
        <w:t>Queen’s Speech, announced on 19 June, set out the Government’s legislative program</w:t>
      </w:r>
      <w:r w:rsidR="00D17B36" w:rsidRPr="00BF4EAF">
        <w:rPr>
          <w:rFonts w:ascii="Arial" w:hAnsi="Arial" w:cs="Arial"/>
          <w:color w:val="000000"/>
          <w:szCs w:val="22"/>
        </w:rPr>
        <w:t>me for the next two years. It did not include a</w:t>
      </w:r>
      <w:r w:rsidR="00E459AB" w:rsidRPr="00BF4EAF">
        <w:rPr>
          <w:rFonts w:ascii="Arial" w:hAnsi="Arial" w:cs="Arial"/>
          <w:color w:val="000000"/>
          <w:szCs w:val="22"/>
        </w:rPr>
        <w:t xml:space="preserve"> reintroduction of the</w:t>
      </w:r>
      <w:r w:rsidR="00D17B36" w:rsidRPr="00BF4EAF">
        <w:rPr>
          <w:rFonts w:ascii="Arial" w:hAnsi="Arial" w:cs="Arial"/>
          <w:color w:val="000000"/>
          <w:szCs w:val="22"/>
        </w:rPr>
        <w:t xml:space="preserve"> Bill</w:t>
      </w:r>
      <w:r w:rsidR="00C3462B">
        <w:rPr>
          <w:rFonts w:ascii="Arial" w:hAnsi="Arial" w:cs="Arial"/>
          <w:color w:val="000000"/>
          <w:szCs w:val="22"/>
        </w:rPr>
        <w:t>, however its provisions to introduce a new fibre-optic cabling relief have been reintroduced through a separate Bill on 4 July</w:t>
      </w:r>
      <w:r w:rsidR="00E459AB" w:rsidRPr="00BF4EAF">
        <w:rPr>
          <w:rFonts w:ascii="Arial" w:hAnsi="Arial" w:cs="Arial"/>
          <w:color w:val="000000"/>
          <w:szCs w:val="22"/>
        </w:rPr>
        <w:t>.</w:t>
      </w:r>
      <w:r w:rsidR="00E459AB" w:rsidRPr="00C342C9" w:rsidDel="00E459AB">
        <w:rPr>
          <w:rFonts w:ascii="Arial" w:hAnsi="Arial" w:cs="Arial"/>
          <w:color w:val="000000"/>
          <w:szCs w:val="22"/>
        </w:rPr>
        <w:t xml:space="preserve"> </w:t>
      </w:r>
    </w:p>
    <w:p w14:paraId="7972798C" w14:textId="77777777" w:rsidR="00BF4EAF" w:rsidRPr="00C342C9" w:rsidRDefault="00BF4EAF" w:rsidP="00BF4EAF">
      <w:pPr>
        <w:pStyle w:val="ListParagraph"/>
        <w:ind w:left="360"/>
        <w:jc w:val="both"/>
        <w:rPr>
          <w:rFonts w:ascii="Arial" w:hAnsi="Arial" w:cs="Arial"/>
          <w:color w:val="000000"/>
          <w:szCs w:val="22"/>
        </w:rPr>
      </w:pPr>
    </w:p>
    <w:p w14:paraId="732AD4CC" w14:textId="77777777" w:rsidR="00060228" w:rsidRPr="00C342C9" w:rsidRDefault="00040504" w:rsidP="00C342C9">
      <w:pPr>
        <w:pStyle w:val="ListParagraph"/>
        <w:numPr>
          <w:ilvl w:val="0"/>
          <w:numId w:val="15"/>
        </w:numPr>
        <w:jc w:val="both"/>
        <w:rPr>
          <w:rFonts w:ascii="Arial" w:hAnsi="Arial" w:cs="Arial"/>
          <w:color w:val="000000"/>
          <w:szCs w:val="22"/>
        </w:rPr>
      </w:pPr>
      <w:r w:rsidRPr="00C342C9">
        <w:rPr>
          <w:rFonts w:ascii="Arial" w:hAnsi="Arial" w:cs="Arial"/>
          <w:color w:val="000000"/>
          <w:szCs w:val="22"/>
        </w:rPr>
        <w:t>Since the announcement</w:t>
      </w:r>
      <w:r w:rsidR="006B39CF" w:rsidRPr="00C342C9">
        <w:rPr>
          <w:rFonts w:ascii="Arial" w:hAnsi="Arial" w:cs="Arial"/>
          <w:color w:val="000000"/>
          <w:szCs w:val="22"/>
        </w:rPr>
        <w:t xml:space="preserve">, the Ministers have expressed a preference to </w:t>
      </w:r>
      <w:r w:rsidR="000F3D8F" w:rsidRPr="00C342C9">
        <w:rPr>
          <w:rFonts w:ascii="Arial" w:hAnsi="Arial" w:cs="Arial"/>
          <w:color w:val="000000"/>
          <w:szCs w:val="22"/>
        </w:rPr>
        <w:t xml:space="preserve">seek ways to give local government more control over the money it raises. This is in line with the Government’s pre-election </w:t>
      </w:r>
      <w:r w:rsidR="00060228" w:rsidRPr="00C342C9">
        <w:rPr>
          <w:rFonts w:ascii="Arial" w:hAnsi="Arial" w:cs="Arial"/>
          <w:color w:val="000000"/>
          <w:szCs w:val="22"/>
        </w:rPr>
        <w:t>manifesto, but not a confirmation that the Government will continue with this particular reform.</w:t>
      </w:r>
      <w:r w:rsidRPr="00C342C9">
        <w:rPr>
          <w:rFonts w:ascii="Arial" w:hAnsi="Arial" w:cs="Arial"/>
          <w:color w:val="000000"/>
          <w:szCs w:val="22"/>
        </w:rPr>
        <w:t xml:space="preserve"> </w:t>
      </w:r>
    </w:p>
    <w:p w14:paraId="26BDA3D5" w14:textId="77777777" w:rsidR="00060228" w:rsidRPr="00C342C9" w:rsidRDefault="00060228" w:rsidP="00C342C9">
      <w:pPr>
        <w:pStyle w:val="ListParagraph"/>
        <w:jc w:val="both"/>
        <w:rPr>
          <w:rFonts w:ascii="Arial" w:hAnsi="Arial" w:cs="Arial"/>
          <w:color w:val="000000"/>
          <w:szCs w:val="22"/>
        </w:rPr>
      </w:pPr>
    </w:p>
    <w:p w14:paraId="4C4E098B" w14:textId="3984CEE8" w:rsidR="00465909" w:rsidRDefault="00AC34AF" w:rsidP="00BF4EAF">
      <w:pPr>
        <w:pStyle w:val="ListParagraph"/>
        <w:numPr>
          <w:ilvl w:val="0"/>
          <w:numId w:val="15"/>
        </w:numPr>
        <w:jc w:val="both"/>
        <w:rPr>
          <w:rFonts w:ascii="Arial" w:hAnsi="Arial" w:cs="Arial"/>
          <w:color w:val="000000"/>
          <w:szCs w:val="22"/>
        </w:rPr>
      </w:pPr>
      <w:r w:rsidRPr="00C342C9">
        <w:rPr>
          <w:rFonts w:ascii="Arial" w:hAnsi="Arial" w:cs="Arial"/>
          <w:color w:val="000000"/>
          <w:szCs w:val="22"/>
        </w:rPr>
        <w:t>Analysis by LGA officers suggests that it is possible for a system of further retention of business rates to be introduced without new primary legislation.</w:t>
      </w:r>
      <w:r w:rsidR="00E459AB" w:rsidRPr="00C342C9" w:rsidDel="00E459AB">
        <w:rPr>
          <w:rFonts w:ascii="Arial" w:hAnsi="Arial" w:cs="Arial"/>
          <w:color w:val="000000"/>
          <w:szCs w:val="22"/>
        </w:rPr>
        <w:t xml:space="preserve"> </w:t>
      </w:r>
    </w:p>
    <w:p w14:paraId="07FABF2D" w14:textId="77777777" w:rsidR="00BF4EAF" w:rsidRPr="00C342C9" w:rsidRDefault="00BF4EAF" w:rsidP="00BF4EAF">
      <w:pPr>
        <w:pStyle w:val="ListParagraph"/>
        <w:ind w:left="360"/>
        <w:jc w:val="both"/>
        <w:rPr>
          <w:rFonts w:ascii="Arial" w:hAnsi="Arial" w:cs="Arial"/>
          <w:color w:val="000000"/>
          <w:szCs w:val="22"/>
        </w:rPr>
      </w:pPr>
    </w:p>
    <w:p w14:paraId="28158121" w14:textId="77777777" w:rsidR="00465909" w:rsidRPr="00C342C9" w:rsidRDefault="00465909" w:rsidP="00C342C9">
      <w:pPr>
        <w:pStyle w:val="ListParagraph"/>
        <w:numPr>
          <w:ilvl w:val="0"/>
          <w:numId w:val="15"/>
        </w:numPr>
        <w:jc w:val="both"/>
        <w:rPr>
          <w:rFonts w:ascii="Arial" w:hAnsi="Arial" w:cs="Arial"/>
          <w:color w:val="000000"/>
          <w:szCs w:val="22"/>
        </w:rPr>
      </w:pPr>
      <w:r w:rsidRPr="00C342C9">
        <w:rPr>
          <w:rFonts w:ascii="Arial" w:hAnsi="Arial" w:cs="Arial"/>
          <w:color w:val="000000"/>
          <w:szCs w:val="22"/>
        </w:rPr>
        <w:t>The Fair Funding Review, and the implementation of its results, does not require primary legislation. It can also go ahead without introduction of further business rates retention, and the Government has signalled that it will continue with the review.</w:t>
      </w:r>
    </w:p>
    <w:p w14:paraId="2A2A1E1E" w14:textId="77777777" w:rsidR="00465909" w:rsidRPr="00C342C9" w:rsidRDefault="00465909" w:rsidP="00C342C9">
      <w:pPr>
        <w:pStyle w:val="ListParagraph"/>
        <w:ind w:left="360"/>
        <w:jc w:val="both"/>
        <w:rPr>
          <w:rFonts w:ascii="Arial" w:hAnsi="Arial" w:cs="Arial"/>
          <w:color w:val="000000"/>
          <w:szCs w:val="22"/>
        </w:rPr>
      </w:pPr>
    </w:p>
    <w:p w14:paraId="4B4049B3" w14:textId="2F9D9A57" w:rsidR="006429C1" w:rsidRPr="00C342C9" w:rsidRDefault="00465909" w:rsidP="00C342C9">
      <w:pPr>
        <w:pStyle w:val="ListParagraph"/>
        <w:numPr>
          <w:ilvl w:val="0"/>
          <w:numId w:val="15"/>
        </w:numPr>
        <w:jc w:val="both"/>
        <w:rPr>
          <w:rFonts w:ascii="Arial" w:hAnsi="Arial" w:cs="Arial"/>
          <w:szCs w:val="22"/>
          <w:lang w:val="en-US"/>
        </w:rPr>
      </w:pPr>
      <w:r w:rsidRPr="00C342C9">
        <w:rPr>
          <w:rFonts w:ascii="Arial" w:hAnsi="Arial" w:cs="Arial"/>
          <w:color w:val="000000"/>
          <w:szCs w:val="22"/>
        </w:rPr>
        <w:t>The follow</w:t>
      </w:r>
      <w:r w:rsidR="00835806" w:rsidRPr="00C342C9">
        <w:rPr>
          <w:rFonts w:ascii="Arial" w:hAnsi="Arial" w:cs="Arial"/>
          <w:color w:val="000000"/>
          <w:szCs w:val="22"/>
        </w:rPr>
        <w:t>ing</w:t>
      </w:r>
      <w:r w:rsidRPr="00C342C9">
        <w:rPr>
          <w:rFonts w:ascii="Arial" w:hAnsi="Arial" w:cs="Arial"/>
          <w:color w:val="000000"/>
          <w:szCs w:val="22"/>
        </w:rPr>
        <w:t xml:space="preserve"> sets out the proposed approach to business rates retention reforms that the officers could follow in the coming months. Members of the Board are invited to provide their comments on the content below. </w:t>
      </w:r>
    </w:p>
    <w:p w14:paraId="27FB4B68" w14:textId="77777777" w:rsidR="00465909" w:rsidRPr="00C342C9" w:rsidRDefault="00465909" w:rsidP="00C342C9">
      <w:pPr>
        <w:pStyle w:val="ListParagraph"/>
        <w:ind w:left="360"/>
        <w:jc w:val="both"/>
        <w:rPr>
          <w:rFonts w:ascii="Arial" w:hAnsi="Arial" w:cs="Arial"/>
          <w:szCs w:val="22"/>
          <w:lang w:val="en-US"/>
        </w:rPr>
      </w:pPr>
    </w:p>
    <w:p w14:paraId="23A219D3" w14:textId="6C71336F" w:rsidR="00A05560" w:rsidRPr="00C342C9" w:rsidRDefault="00465909" w:rsidP="00C342C9">
      <w:pPr>
        <w:pStyle w:val="MainText"/>
        <w:spacing w:line="240" w:lineRule="auto"/>
        <w:jc w:val="both"/>
        <w:rPr>
          <w:rFonts w:ascii="Arial" w:hAnsi="Arial" w:cs="Arial"/>
          <w:b/>
          <w:szCs w:val="22"/>
          <w:lang w:val="en-US"/>
        </w:rPr>
      </w:pPr>
      <w:r w:rsidRPr="00C342C9">
        <w:rPr>
          <w:rFonts w:ascii="Arial" w:hAnsi="Arial" w:cs="Arial"/>
          <w:b/>
          <w:szCs w:val="22"/>
          <w:lang w:val="en-US"/>
        </w:rPr>
        <w:t xml:space="preserve">Possible next steps – business rates retention </w:t>
      </w:r>
    </w:p>
    <w:p w14:paraId="4C36D3F2" w14:textId="7BAB7B41" w:rsidR="00835806" w:rsidRPr="00C342C9" w:rsidRDefault="00835806" w:rsidP="00C342C9">
      <w:pPr>
        <w:pStyle w:val="MainText"/>
        <w:spacing w:line="240" w:lineRule="auto"/>
        <w:jc w:val="both"/>
        <w:rPr>
          <w:rFonts w:ascii="Arial" w:hAnsi="Arial" w:cs="Arial"/>
          <w:b/>
          <w:szCs w:val="22"/>
        </w:rPr>
      </w:pPr>
    </w:p>
    <w:p w14:paraId="1FCA5C56" w14:textId="6714A620" w:rsidR="00835806" w:rsidRPr="00C342C9" w:rsidRDefault="00835806" w:rsidP="00C342C9">
      <w:pPr>
        <w:pStyle w:val="ListParagraph"/>
        <w:numPr>
          <w:ilvl w:val="0"/>
          <w:numId w:val="15"/>
        </w:numPr>
        <w:jc w:val="both"/>
        <w:rPr>
          <w:rFonts w:ascii="Arial" w:hAnsi="Arial" w:cs="Arial"/>
          <w:szCs w:val="22"/>
        </w:rPr>
      </w:pPr>
      <w:r w:rsidRPr="00C342C9">
        <w:rPr>
          <w:rFonts w:ascii="Arial" w:hAnsi="Arial" w:cs="Arial"/>
          <w:szCs w:val="22"/>
        </w:rPr>
        <w:t xml:space="preserve">In its previous meeting, the Leadership Board expressed support for the LGA continuing to work with the sector and </w:t>
      </w:r>
      <w:r w:rsidR="000323E0">
        <w:rPr>
          <w:rFonts w:ascii="Arial" w:hAnsi="Arial" w:cs="Arial"/>
          <w:szCs w:val="22"/>
        </w:rPr>
        <w:t xml:space="preserve">the </w:t>
      </w:r>
      <w:r w:rsidRPr="00C342C9">
        <w:rPr>
          <w:rFonts w:ascii="Arial" w:hAnsi="Arial" w:cs="Arial"/>
          <w:szCs w:val="22"/>
        </w:rPr>
        <w:t>Government to build a case to deliver further business rates retention, if need</w:t>
      </w:r>
      <w:r w:rsidR="000323E0">
        <w:rPr>
          <w:rFonts w:ascii="Arial" w:hAnsi="Arial" w:cs="Arial"/>
          <w:szCs w:val="22"/>
        </w:rPr>
        <w:t>s</w:t>
      </w:r>
      <w:r w:rsidRPr="00C342C9">
        <w:rPr>
          <w:rFonts w:ascii="Arial" w:hAnsi="Arial" w:cs="Arial"/>
          <w:szCs w:val="22"/>
        </w:rPr>
        <w:t xml:space="preserve"> be without primary legislation</w:t>
      </w:r>
      <w:r w:rsidR="000323E0">
        <w:rPr>
          <w:rFonts w:ascii="Arial" w:hAnsi="Arial" w:cs="Arial"/>
          <w:szCs w:val="22"/>
        </w:rPr>
        <w:t>,</w:t>
      </w:r>
      <w:r w:rsidRPr="00C342C9">
        <w:rPr>
          <w:rFonts w:ascii="Arial" w:hAnsi="Arial" w:cs="Arial"/>
          <w:szCs w:val="22"/>
        </w:rPr>
        <w:t xml:space="preserve"> and officers will continue to work to</w:t>
      </w:r>
      <w:r w:rsidR="000323E0">
        <w:rPr>
          <w:rFonts w:ascii="Arial" w:hAnsi="Arial" w:cs="Arial"/>
          <w:szCs w:val="22"/>
        </w:rPr>
        <w:t>wards</w:t>
      </w:r>
      <w:r w:rsidRPr="00C342C9">
        <w:rPr>
          <w:rFonts w:ascii="Arial" w:hAnsi="Arial" w:cs="Arial"/>
          <w:szCs w:val="22"/>
        </w:rPr>
        <w:t xml:space="preserve"> this objective.</w:t>
      </w:r>
    </w:p>
    <w:p w14:paraId="6B77DCED" w14:textId="77777777" w:rsidR="00C342C9" w:rsidRDefault="00C342C9" w:rsidP="00C342C9">
      <w:pPr>
        <w:pStyle w:val="ListParagraph"/>
        <w:ind w:left="360"/>
        <w:jc w:val="both"/>
        <w:rPr>
          <w:rFonts w:ascii="Arial" w:hAnsi="Arial" w:cs="Arial"/>
          <w:szCs w:val="22"/>
        </w:rPr>
      </w:pPr>
    </w:p>
    <w:p w14:paraId="1D975B67" w14:textId="16E26892" w:rsidR="00835806" w:rsidRPr="00595294" w:rsidRDefault="00835806" w:rsidP="00595294">
      <w:pPr>
        <w:pStyle w:val="ListParagraph"/>
        <w:numPr>
          <w:ilvl w:val="0"/>
          <w:numId w:val="15"/>
        </w:numPr>
        <w:jc w:val="both"/>
        <w:rPr>
          <w:rFonts w:ascii="Arial" w:hAnsi="Arial" w:cs="Arial"/>
          <w:szCs w:val="22"/>
        </w:rPr>
      </w:pPr>
      <w:r w:rsidRPr="00595294">
        <w:rPr>
          <w:rFonts w:ascii="Arial" w:hAnsi="Arial" w:cs="Arial"/>
          <w:szCs w:val="22"/>
        </w:rPr>
        <w:t>The pause in the process opens up a strong opportunity to argue for extra business rates to be localised without the transfer of responsibilities,</w:t>
      </w:r>
      <w:r w:rsidR="00861AFC" w:rsidRPr="00595294">
        <w:rPr>
          <w:rFonts w:ascii="Arial" w:hAnsi="Arial" w:cs="Arial"/>
          <w:szCs w:val="22"/>
        </w:rPr>
        <w:t xml:space="preserve"> with retained resources</w:t>
      </w:r>
      <w:r w:rsidRPr="00595294">
        <w:rPr>
          <w:rFonts w:ascii="Arial" w:hAnsi="Arial" w:cs="Arial"/>
          <w:szCs w:val="22"/>
        </w:rPr>
        <w:t xml:space="preserve"> to be used to plug existing funding gaps instead and to make sure the Fair Funding Review works for all. </w:t>
      </w:r>
    </w:p>
    <w:p w14:paraId="75FB1F34" w14:textId="77777777" w:rsidR="00861AFC" w:rsidRDefault="00861AFC" w:rsidP="00595294">
      <w:pPr>
        <w:jc w:val="both"/>
        <w:rPr>
          <w:rFonts w:ascii="Arial" w:hAnsi="Arial" w:cs="Arial"/>
          <w:szCs w:val="22"/>
        </w:rPr>
      </w:pPr>
    </w:p>
    <w:p w14:paraId="3DE91716" w14:textId="2D9787B2" w:rsidR="00861AFC" w:rsidRPr="00595294" w:rsidRDefault="00595294" w:rsidP="00595294">
      <w:pPr>
        <w:pStyle w:val="ListParagraph"/>
        <w:numPr>
          <w:ilvl w:val="0"/>
          <w:numId w:val="15"/>
        </w:numPr>
        <w:jc w:val="both"/>
        <w:rPr>
          <w:rFonts w:ascii="Arial" w:hAnsi="Arial" w:cs="Arial"/>
          <w:szCs w:val="22"/>
        </w:rPr>
      </w:pPr>
      <w:r>
        <w:rPr>
          <w:rFonts w:ascii="Arial" w:hAnsi="Arial" w:cs="Arial"/>
          <w:szCs w:val="22"/>
        </w:rPr>
        <w:t>T</w:t>
      </w:r>
      <w:r w:rsidR="00861AFC" w:rsidRPr="00595294">
        <w:rPr>
          <w:rFonts w:ascii="Arial" w:hAnsi="Arial" w:cs="Arial"/>
          <w:szCs w:val="22"/>
        </w:rPr>
        <w:t xml:space="preserve">here is a further opportunity to consider </w:t>
      </w:r>
      <w:r w:rsidR="0027693A" w:rsidRPr="00595294">
        <w:rPr>
          <w:rFonts w:ascii="Arial" w:hAnsi="Arial" w:cs="Arial"/>
          <w:szCs w:val="22"/>
        </w:rPr>
        <w:t>options not previously being considered by government , for example the retention fo some component of revenue support grant or the continuation of some fundin</w:t>
      </w:r>
      <w:r>
        <w:rPr>
          <w:rFonts w:ascii="Arial" w:hAnsi="Arial" w:cs="Arial"/>
          <w:szCs w:val="22"/>
        </w:rPr>
        <w:t>g through specific grants if bu</w:t>
      </w:r>
      <w:r w:rsidR="0027693A" w:rsidRPr="00595294">
        <w:rPr>
          <w:rFonts w:ascii="Arial" w:hAnsi="Arial" w:cs="Arial"/>
          <w:szCs w:val="22"/>
        </w:rPr>
        <w:t>s</w:t>
      </w:r>
      <w:r>
        <w:rPr>
          <w:rFonts w:ascii="Arial" w:hAnsi="Arial" w:cs="Arial"/>
          <w:szCs w:val="22"/>
        </w:rPr>
        <w:t>i</w:t>
      </w:r>
      <w:r w:rsidR="0027693A" w:rsidRPr="00595294">
        <w:rPr>
          <w:rFonts w:ascii="Arial" w:hAnsi="Arial" w:cs="Arial"/>
          <w:szCs w:val="22"/>
        </w:rPr>
        <w:t>nesss rates is not seen as the right means of defunding some services or to facilitate equalisation.</w:t>
      </w:r>
    </w:p>
    <w:p w14:paraId="70635699" w14:textId="77777777" w:rsidR="00C342C9" w:rsidRPr="00C342C9" w:rsidRDefault="00C342C9" w:rsidP="00C342C9">
      <w:pPr>
        <w:pStyle w:val="ListParagraph"/>
        <w:ind w:left="360"/>
        <w:jc w:val="both"/>
        <w:rPr>
          <w:rFonts w:ascii="Arial" w:hAnsi="Arial" w:cs="Arial"/>
          <w:b/>
          <w:bCs/>
          <w:szCs w:val="22"/>
        </w:rPr>
      </w:pPr>
    </w:p>
    <w:p w14:paraId="59716E27" w14:textId="55A68CCB" w:rsidR="00835806" w:rsidRPr="00C342C9" w:rsidRDefault="00835806" w:rsidP="00C342C9">
      <w:pPr>
        <w:pStyle w:val="ListParagraph"/>
        <w:numPr>
          <w:ilvl w:val="0"/>
          <w:numId w:val="15"/>
        </w:numPr>
        <w:jc w:val="both"/>
        <w:rPr>
          <w:rFonts w:ascii="Arial" w:hAnsi="Arial" w:cs="Arial"/>
          <w:b/>
          <w:bCs/>
          <w:szCs w:val="22"/>
        </w:rPr>
      </w:pPr>
      <w:r w:rsidRPr="00C342C9">
        <w:rPr>
          <w:rFonts w:ascii="Arial" w:hAnsi="Arial" w:cs="Arial"/>
          <w:szCs w:val="22"/>
        </w:rPr>
        <w:t>The suspension of the reforms also means that the regular settlement process will continue for the time being. There is a need for the Government to provide certainty of funding to councils beyond 2020 – a new long-term settlement could be forged to reflect this and any decisions on public finance made at the Autumn Budget later this year.</w:t>
      </w:r>
    </w:p>
    <w:p w14:paraId="4C683737" w14:textId="6F9BA336" w:rsidR="00835806" w:rsidRPr="00C342C9" w:rsidRDefault="00835806" w:rsidP="00C342C9">
      <w:pPr>
        <w:pStyle w:val="ListParagraph"/>
        <w:ind w:left="360"/>
        <w:jc w:val="both"/>
        <w:rPr>
          <w:rFonts w:ascii="Arial" w:hAnsi="Arial" w:cs="Arial"/>
          <w:b/>
          <w:bCs/>
          <w:szCs w:val="22"/>
        </w:rPr>
      </w:pPr>
      <w:r w:rsidRPr="00C342C9">
        <w:rPr>
          <w:rFonts w:ascii="Arial" w:hAnsi="Arial" w:cs="Arial"/>
          <w:szCs w:val="22"/>
        </w:rPr>
        <w:t xml:space="preserve"> </w:t>
      </w:r>
    </w:p>
    <w:p w14:paraId="4D633D33" w14:textId="77777777" w:rsidR="00B2612A" w:rsidRDefault="00B2612A" w:rsidP="00C342C9">
      <w:pPr>
        <w:jc w:val="both"/>
        <w:rPr>
          <w:rFonts w:ascii="Arial" w:hAnsi="Arial" w:cs="Arial"/>
          <w:bCs/>
          <w:szCs w:val="22"/>
          <w:u w:val="single"/>
        </w:rPr>
      </w:pPr>
    </w:p>
    <w:p w14:paraId="29F15BD4" w14:textId="77777777" w:rsidR="00B2612A" w:rsidRDefault="00B2612A" w:rsidP="00C342C9">
      <w:pPr>
        <w:jc w:val="both"/>
        <w:rPr>
          <w:rFonts w:ascii="Arial" w:hAnsi="Arial" w:cs="Arial"/>
          <w:bCs/>
          <w:szCs w:val="22"/>
          <w:u w:val="single"/>
        </w:rPr>
      </w:pPr>
    </w:p>
    <w:p w14:paraId="77116B87" w14:textId="7814FF6C" w:rsidR="00835806" w:rsidRPr="00C342C9" w:rsidRDefault="00C342C9" w:rsidP="00C342C9">
      <w:pPr>
        <w:jc w:val="both"/>
        <w:rPr>
          <w:rFonts w:ascii="Arial" w:hAnsi="Arial" w:cs="Arial"/>
          <w:bCs/>
          <w:szCs w:val="22"/>
          <w:u w:val="single"/>
        </w:rPr>
      </w:pPr>
      <w:bookmarkStart w:id="3" w:name="_GoBack"/>
      <w:bookmarkEnd w:id="3"/>
      <w:r w:rsidRPr="00C342C9">
        <w:rPr>
          <w:rFonts w:ascii="Arial" w:hAnsi="Arial" w:cs="Arial"/>
          <w:bCs/>
          <w:szCs w:val="22"/>
          <w:u w:val="single"/>
        </w:rPr>
        <w:t>Technical</w:t>
      </w:r>
      <w:r w:rsidR="00835806" w:rsidRPr="00C342C9">
        <w:rPr>
          <w:rFonts w:ascii="Arial" w:hAnsi="Arial" w:cs="Arial"/>
          <w:bCs/>
          <w:szCs w:val="22"/>
          <w:u w:val="single"/>
        </w:rPr>
        <w:t xml:space="preserve"> system design</w:t>
      </w:r>
    </w:p>
    <w:p w14:paraId="72572016" w14:textId="77777777" w:rsidR="00835806" w:rsidRPr="00C342C9" w:rsidRDefault="00835806" w:rsidP="00C342C9">
      <w:pPr>
        <w:jc w:val="both"/>
        <w:rPr>
          <w:rFonts w:ascii="Arial" w:hAnsi="Arial" w:cs="Arial"/>
          <w:b/>
          <w:bCs/>
          <w:szCs w:val="22"/>
        </w:rPr>
      </w:pPr>
    </w:p>
    <w:p w14:paraId="09CEF9E0" w14:textId="70B38275" w:rsidR="00E459AB" w:rsidRDefault="00E459AB" w:rsidP="00C342C9">
      <w:pPr>
        <w:pStyle w:val="ListParagraph"/>
        <w:numPr>
          <w:ilvl w:val="0"/>
          <w:numId w:val="15"/>
        </w:numPr>
        <w:jc w:val="both"/>
        <w:rPr>
          <w:rFonts w:ascii="Arial" w:hAnsi="Arial" w:cs="Arial"/>
          <w:szCs w:val="22"/>
        </w:rPr>
      </w:pPr>
      <w:r>
        <w:rPr>
          <w:rFonts w:ascii="Arial" w:hAnsi="Arial" w:cs="Arial"/>
          <w:szCs w:val="22"/>
        </w:rPr>
        <w:t>The absence of a Bill means that it is not possible to move the basis on which the business rates multiplier increases from</w:t>
      </w:r>
      <w:r w:rsidR="006C47FD">
        <w:rPr>
          <w:rFonts w:ascii="Arial" w:hAnsi="Arial" w:cs="Arial"/>
          <w:szCs w:val="22"/>
        </w:rPr>
        <w:t xml:space="preserve"> Retail Price Index</w:t>
      </w:r>
      <w:r>
        <w:rPr>
          <w:rFonts w:ascii="Arial" w:hAnsi="Arial" w:cs="Arial"/>
          <w:szCs w:val="22"/>
        </w:rPr>
        <w:t xml:space="preserve"> </w:t>
      </w:r>
      <w:r w:rsidR="006C47FD">
        <w:rPr>
          <w:rFonts w:ascii="Arial" w:hAnsi="Arial" w:cs="Arial"/>
          <w:szCs w:val="22"/>
        </w:rPr>
        <w:t>(</w:t>
      </w:r>
      <w:r>
        <w:rPr>
          <w:rFonts w:ascii="Arial" w:hAnsi="Arial" w:cs="Arial"/>
          <w:szCs w:val="22"/>
        </w:rPr>
        <w:t>RPI</w:t>
      </w:r>
      <w:r w:rsidR="006C47FD">
        <w:rPr>
          <w:rFonts w:ascii="Arial" w:hAnsi="Arial" w:cs="Arial"/>
          <w:szCs w:val="22"/>
        </w:rPr>
        <w:t>)</w:t>
      </w:r>
      <w:r>
        <w:rPr>
          <w:rFonts w:ascii="Arial" w:hAnsi="Arial" w:cs="Arial"/>
          <w:szCs w:val="22"/>
        </w:rPr>
        <w:t xml:space="preserve"> to </w:t>
      </w:r>
      <w:r w:rsidR="006C47FD">
        <w:rPr>
          <w:rFonts w:ascii="Arial" w:hAnsi="Arial" w:cs="Arial"/>
          <w:szCs w:val="22"/>
        </w:rPr>
        <w:t>Consumer Price Index (</w:t>
      </w:r>
      <w:r>
        <w:rPr>
          <w:rFonts w:ascii="Arial" w:hAnsi="Arial" w:cs="Arial"/>
          <w:szCs w:val="22"/>
        </w:rPr>
        <w:t>CPI</w:t>
      </w:r>
      <w:r w:rsidR="006C47FD">
        <w:rPr>
          <w:rFonts w:ascii="Arial" w:hAnsi="Arial" w:cs="Arial"/>
          <w:szCs w:val="22"/>
        </w:rPr>
        <w:t>)</w:t>
      </w:r>
      <w:r>
        <w:rPr>
          <w:rFonts w:ascii="Arial" w:hAnsi="Arial" w:cs="Arial"/>
          <w:szCs w:val="22"/>
        </w:rPr>
        <w:t xml:space="preserve"> inflation. It is also not possible to introduce a new infrastructure supplement which would have allowed mayoral combined authorities to increase the multiplier localy by up to 2p for local </w:t>
      </w:r>
      <w:r w:rsidR="0002716A">
        <w:rPr>
          <w:rFonts w:ascii="Arial" w:hAnsi="Arial" w:cs="Arial"/>
          <w:szCs w:val="22"/>
        </w:rPr>
        <w:t>infrastructure investement</w:t>
      </w:r>
      <w:r>
        <w:rPr>
          <w:rFonts w:ascii="Arial" w:hAnsi="Arial" w:cs="Arial"/>
          <w:szCs w:val="22"/>
        </w:rPr>
        <w:t>.</w:t>
      </w:r>
    </w:p>
    <w:p w14:paraId="6AA8CBF8" w14:textId="77777777" w:rsidR="00E459AB" w:rsidRDefault="00E459AB" w:rsidP="00BF4EAF">
      <w:pPr>
        <w:pStyle w:val="ListParagraph"/>
        <w:ind w:left="360"/>
        <w:jc w:val="both"/>
        <w:rPr>
          <w:rFonts w:ascii="Arial" w:hAnsi="Arial" w:cs="Arial"/>
          <w:szCs w:val="22"/>
        </w:rPr>
      </w:pPr>
    </w:p>
    <w:p w14:paraId="5986545D" w14:textId="71743690" w:rsidR="00835806" w:rsidRPr="00C342C9" w:rsidRDefault="00E459AB" w:rsidP="00C342C9">
      <w:pPr>
        <w:pStyle w:val="ListParagraph"/>
        <w:numPr>
          <w:ilvl w:val="0"/>
          <w:numId w:val="15"/>
        </w:numPr>
        <w:jc w:val="both"/>
        <w:rPr>
          <w:rFonts w:ascii="Arial" w:hAnsi="Arial" w:cs="Arial"/>
          <w:szCs w:val="22"/>
        </w:rPr>
      </w:pPr>
      <w:r>
        <w:rPr>
          <w:rFonts w:ascii="Arial" w:hAnsi="Arial" w:cs="Arial"/>
          <w:szCs w:val="22"/>
        </w:rPr>
        <w:t>However, a</w:t>
      </w:r>
      <w:r w:rsidR="00835806" w:rsidRPr="00C342C9">
        <w:rPr>
          <w:rFonts w:ascii="Arial" w:hAnsi="Arial" w:cs="Arial"/>
          <w:szCs w:val="22"/>
        </w:rPr>
        <w:t xml:space="preserve">s mentioned above, analysis by LGA officers suggests the ‘bare bones’ system of further business rate retention can be introduced without primary legislation, and the pilots already in operation are evidence of this. </w:t>
      </w:r>
    </w:p>
    <w:p w14:paraId="5897D2E3" w14:textId="77777777" w:rsidR="00C342C9" w:rsidRPr="00C342C9" w:rsidRDefault="00C342C9" w:rsidP="00C342C9">
      <w:pPr>
        <w:pStyle w:val="ListParagraph"/>
        <w:ind w:left="360"/>
        <w:jc w:val="both"/>
        <w:rPr>
          <w:rFonts w:ascii="Arial" w:hAnsi="Arial" w:cs="Arial"/>
          <w:b/>
          <w:bCs/>
          <w:szCs w:val="22"/>
        </w:rPr>
      </w:pPr>
    </w:p>
    <w:p w14:paraId="5410CEC1" w14:textId="293D7FAC" w:rsidR="00835806" w:rsidRPr="00C342C9" w:rsidRDefault="00E459AB" w:rsidP="00C342C9">
      <w:pPr>
        <w:pStyle w:val="ListParagraph"/>
        <w:numPr>
          <w:ilvl w:val="0"/>
          <w:numId w:val="15"/>
        </w:numPr>
        <w:jc w:val="both"/>
        <w:rPr>
          <w:rFonts w:ascii="Arial" w:hAnsi="Arial" w:cs="Arial"/>
          <w:b/>
          <w:bCs/>
          <w:szCs w:val="22"/>
        </w:rPr>
      </w:pPr>
      <w:r>
        <w:rPr>
          <w:rFonts w:ascii="Arial" w:hAnsi="Arial" w:cs="Arial"/>
          <w:szCs w:val="22"/>
        </w:rPr>
        <w:t>T</w:t>
      </w:r>
      <w:r w:rsidR="00835806" w:rsidRPr="00C342C9">
        <w:rPr>
          <w:rFonts w:ascii="Arial" w:hAnsi="Arial" w:cs="Arial"/>
          <w:szCs w:val="22"/>
        </w:rPr>
        <w:t xml:space="preserve">here is now a risk that any significant modelling resource invested unilaterally by the LGA to develop technical detail before decisions are made by the Government on its next steps might not provide a return on the resources spent. </w:t>
      </w:r>
      <w:r w:rsidR="006A3DE2">
        <w:rPr>
          <w:rFonts w:ascii="Arial" w:hAnsi="Arial" w:cs="Arial"/>
          <w:szCs w:val="22"/>
        </w:rPr>
        <w:t>On the other hand, investing in modelling different solutions could put us in a better position to offer solutions designed by the sector.</w:t>
      </w:r>
    </w:p>
    <w:p w14:paraId="0D4D4067" w14:textId="77777777" w:rsidR="00835806" w:rsidRPr="00C342C9" w:rsidRDefault="00835806" w:rsidP="00C342C9">
      <w:pPr>
        <w:pStyle w:val="ListParagraph"/>
        <w:ind w:left="360"/>
        <w:jc w:val="both"/>
        <w:rPr>
          <w:rFonts w:ascii="Arial" w:hAnsi="Arial" w:cs="Arial"/>
          <w:b/>
          <w:bCs/>
          <w:szCs w:val="22"/>
        </w:rPr>
      </w:pPr>
    </w:p>
    <w:p w14:paraId="23D8B069" w14:textId="4A9D8A90" w:rsidR="00835806" w:rsidRPr="00C342C9" w:rsidRDefault="00C342C9" w:rsidP="00C342C9">
      <w:pPr>
        <w:jc w:val="both"/>
        <w:rPr>
          <w:rFonts w:ascii="Arial" w:hAnsi="Arial" w:cs="Arial"/>
          <w:bCs/>
          <w:szCs w:val="22"/>
          <w:u w:val="single"/>
        </w:rPr>
      </w:pPr>
      <w:r>
        <w:rPr>
          <w:rFonts w:ascii="Arial" w:hAnsi="Arial" w:cs="Arial"/>
          <w:bCs/>
          <w:szCs w:val="22"/>
          <w:u w:val="single"/>
        </w:rPr>
        <w:t>N</w:t>
      </w:r>
      <w:r w:rsidR="00835806" w:rsidRPr="00C342C9">
        <w:rPr>
          <w:rFonts w:ascii="Arial" w:hAnsi="Arial" w:cs="Arial"/>
          <w:bCs/>
          <w:szCs w:val="22"/>
          <w:u w:val="single"/>
        </w:rPr>
        <w:t>ew responsibilities</w:t>
      </w:r>
    </w:p>
    <w:p w14:paraId="4AF46E02" w14:textId="77777777" w:rsidR="00835806" w:rsidRPr="00C342C9" w:rsidRDefault="00835806" w:rsidP="00C342C9">
      <w:pPr>
        <w:jc w:val="both"/>
        <w:rPr>
          <w:rFonts w:ascii="Arial" w:hAnsi="Arial" w:cs="Arial"/>
          <w:szCs w:val="22"/>
        </w:rPr>
      </w:pPr>
    </w:p>
    <w:p w14:paraId="1E2D0F9B" w14:textId="703AC631" w:rsidR="00835806" w:rsidRPr="00C342C9" w:rsidRDefault="00835806" w:rsidP="00C342C9">
      <w:pPr>
        <w:pStyle w:val="ListParagraph"/>
        <w:numPr>
          <w:ilvl w:val="0"/>
          <w:numId w:val="15"/>
        </w:numPr>
        <w:jc w:val="both"/>
        <w:rPr>
          <w:rFonts w:ascii="Arial" w:hAnsi="Arial" w:cs="Arial"/>
          <w:szCs w:val="22"/>
        </w:rPr>
      </w:pPr>
      <w:r w:rsidRPr="00C342C9">
        <w:rPr>
          <w:rFonts w:ascii="Arial" w:hAnsi="Arial" w:cs="Arial"/>
          <w:szCs w:val="22"/>
        </w:rPr>
        <w:t>The Government’s and the LGA’s work on the transfer of responsibilities</w:t>
      </w:r>
      <w:r w:rsidR="006A3DE2">
        <w:rPr>
          <w:rFonts w:ascii="Arial" w:hAnsi="Arial" w:cs="Arial"/>
          <w:szCs w:val="22"/>
        </w:rPr>
        <w:t xml:space="preserve"> through the mechanism of business rates </w:t>
      </w:r>
      <w:r w:rsidRPr="00C342C9">
        <w:rPr>
          <w:rFonts w:ascii="Arial" w:hAnsi="Arial" w:cs="Arial"/>
          <w:szCs w:val="22"/>
        </w:rPr>
        <w:t xml:space="preserve"> is effectively halted</w:t>
      </w:r>
      <w:r w:rsidR="00E409D0">
        <w:rPr>
          <w:rFonts w:ascii="Arial" w:hAnsi="Arial" w:cs="Arial"/>
          <w:szCs w:val="22"/>
        </w:rPr>
        <w:t>.  We will continue to lobby for further devolution</w:t>
      </w:r>
      <w:r w:rsidR="00437955">
        <w:rPr>
          <w:rFonts w:ascii="Arial" w:hAnsi="Arial" w:cs="Arial"/>
          <w:szCs w:val="22"/>
        </w:rPr>
        <w:t xml:space="preserve"> of certain responsibilities and the resources that go with them for example in relation to </w:t>
      </w:r>
      <w:r w:rsidRPr="00C342C9">
        <w:rPr>
          <w:rFonts w:ascii="Arial" w:hAnsi="Arial" w:cs="Arial"/>
          <w:szCs w:val="22"/>
        </w:rPr>
        <w:t xml:space="preserve"> on skills and employment. As mentioned above, the pause in the reforms presents an opportunity for the LGA to put forward a stronger position on the extra business rates income being retained without any extra responsibilities, with funding used to plug existing funding gaps instead.</w:t>
      </w:r>
    </w:p>
    <w:p w14:paraId="41BC6EB9" w14:textId="77777777" w:rsidR="00835806" w:rsidRPr="00C342C9" w:rsidRDefault="00835806" w:rsidP="00C342C9">
      <w:pPr>
        <w:jc w:val="both"/>
        <w:rPr>
          <w:rFonts w:ascii="Arial" w:hAnsi="Arial" w:cs="Arial"/>
          <w:szCs w:val="22"/>
        </w:rPr>
      </w:pPr>
    </w:p>
    <w:p w14:paraId="74F078A2" w14:textId="2E178629" w:rsidR="00835806" w:rsidRPr="00C342C9" w:rsidRDefault="00C342C9" w:rsidP="00C342C9">
      <w:pPr>
        <w:jc w:val="both"/>
        <w:rPr>
          <w:rFonts w:ascii="Arial" w:hAnsi="Arial" w:cs="Arial"/>
          <w:bCs/>
          <w:szCs w:val="22"/>
          <w:u w:val="single"/>
        </w:rPr>
      </w:pPr>
      <w:r w:rsidRPr="00C342C9">
        <w:rPr>
          <w:rFonts w:ascii="Arial" w:hAnsi="Arial" w:cs="Arial"/>
          <w:bCs/>
          <w:szCs w:val="22"/>
          <w:u w:val="single"/>
        </w:rPr>
        <w:t>A</w:t>
      </w:r>
      <w:r w:rsidR="00835806" w:rsidRPr="00C342C9">
        <w:rPr>
          <w:rFonts w:ascii="Arial" w:hAnsi="Arial" w:cs="Arial"/>
          <w:bCs/>
          <w:szCs w:val="22"/>
          <w:u w:val="single"/>
        </w:rPr>
        <w:t>ccounting and accountability</w:t>
      </w:r>
    </w:p>
    <w:p w14:paraId="4850DF5A" w14:textId="77777777" w:rsidR="00835806" w:rsidRPr="00C342C9" w:rsidRDefault="00835806" w:rsidP="00C342C9">
      <w:pPr>
        <w:jc w:val="both"/>
        <w:rPr>
          <w:rFonts w:ascii="Arial" w:hAnsi="Arial" w:cs="Arial"/>
          <w:b/>
          <w:bCs/>
          <w:szCs w:val="22"/>
        </w:rPr>
      </w:pPr>
    </w:p>
    <w:p w14:paraId="61956D50" w14:textId="55F76327" w:rsidR="00835806" w:rsidRPr="00C342C9" w:rsidRDefault="00835806" w:rsidP="00C342C9">
      <w:pPr>
        <w:pStyle w:val="ListParagraph"/>
        <w:numPr>
          <w:ilvl w:val="0"/>
          <w:numId w:val="15"/>
        </w:numPr>
        <w:jc w:val="both"/>
        <w:rPr>
          <w:rFonts w:ascii="Arial" w:hAnsi="Arial" w:cs="Arial"/>
          <w:szCs w:val="22"/>
        </w:rPr>
      </w:pPr>
      <w:r w:rsidRPr="00C342C9">
        <w:rPr>
          <w:rFonts w:ascii="Arial" w:hAnsi="Arial" w:cs="Arial"/>
          <w:szCs w:val="22"/>
        </w:rPr>
        <w:t xml:space="preserve">This workstream was in its early stages, awaiting for more substantive decisions to be made as part of other workstreams. However, there are improvements that could be made to the current system of data collection and reporting on business rates, including a publicly accessible ‘retention calculator’ which would show how each council is doing under the current system. This work can continue even if the reforms on further retention do not progress. </w:t>
      </w:r>
    </w:p>
    <w:p w14:paraId="3C8F8C4D" w14:textId="77777777" w:rsidR="00835806" w:rsidRPr="00C342C9" w:rsidRDefault="00835806" w:rsidP="00C342C9">
      <w:pPr>
        <w:jc w:val="both"/>
        <w:rPr>
          <w:rFonts w:ascii="Arial" w:hAnsi="Arial" w:cs="Arial"/>
          <w:szCs w:val="22"/>
        </w:rPr>
      </w:pPr>
    </w:p>
    <w:p w14:paraId="6A063193" w14:textId="5782A1F1" w:rsidR="00835806" w:rsidRPr="00C342C9" w:rsidRDefault="00C342C9" w:rsidP="00C342C9">
      <w:pPr>
        <w:jc w:val="both"/>
        <w:rPr>
          <w:rFonts w:ascii="Arial" w:hAnsi="Arial" w:cs="Arial"/>
          <w:b/>
          <w:bCs/>
          <w:szCs w:val="22"/>
        </w:rPr>
      </w:pPr>
      <w:r>
        <w:rPr>
          <w:rFonts w:ascii="Arial" w:hAnsi="Arial" w:cs="Arial"/>
          <w:b/>
          <w:bCs/>
          <w:szCs w:val="22"/>
        </w:rPr>
        <w:t xml:space="preserve">The </w:t>
      </w:r>
      <w:r w:rsidR="00835806" w:rsidRPr="00C342C9">
        <w:rPr>
          <w:rFonts w:ascii="Arial" w:hAnsi="Arial" w:cs="Arial"/>
          <w:b/>
          <w:bCs/>
          <w:szCs w:val="22"/>
        </w:rPr>
        <w:t>Fair Funding Review</w:t>
      </w:r>
    </w:p>
    <w:p w14:paraId="0AA8B8CF" w14:textId="77777777" w:rsidR="00835806" w:rsidRPr="00C342C9" w:rsidRDefault="00835806" w:rsidP="00C342C9">
      <w:pPr>
        <w:jc w:val="both"/>
        <w:rPr>
          <w:rFonts w:ascii="Arial" w:hAnsi="Arial" w:cs="Arial"/>
          <w:b/>
          <w:bCs/>
          <w:szCs w:val="22"/>
        </w:rPr>
      </w:pPr>
    </w:p>
    <w:p w14:paraId="2C297334" w14:textId="284963B5" w:rsidR="00835806" w:rsidRDefault="00835806" w:rsidP="00C342C9">
      <w:pPr>
        <w:pStyle w:val="ListParagraph"/>
        <w:numPr>
          <w:ilvl w:val="0"/>
          <w:numId w:val="15"/>
        </w:numPr>
        <w:jc w:val="both"/>
        <w:rPr>
          <w:rFonts w:ascii="Arial" w:hAnsi="Arial" w:cs="Arial"/>
          <w:szCs w:val="22"/>
        </w:rPr>
      </w:pPr>
      <w:r w:rsidRPr="00C342C9">
        <w:rPr>
          <w:rFonts w:ascii="Arial" w:hAnsi="Arial" w:cs="Arial"/>
          <w:szCs w:val="22"/>
        </w:rPr>
        <w:t>The Government has decided to resume its work on the Fair Funding Review. The next meeting of the officer working group is scheduled for 19 July and officers will provide updates to Leadership Board as appropriate.</w:t>
      </w:r>
    </w:p>
    <w:p w14:paraId="757AB2CB" w14:textId="77777777" w:rsidR="00C342C9" w:rsidRPr="00C342C9" w:rsidRDefault="00C342C9" w:rsidP="00C342C9">
      <w:pPr>
        <w:pStyle w:val="ListParagraph"/>
        <w:ind w:left="360"/>
        <w:jc w:val="both"/>
        <w:rPr>
          <w:rFonts w:ascii="Arial" w:hAnsi="Arial" w:cs="Arial"/>
          <w:szCs w:val="22"/>
        </w:rPr>
      </w:pPr>
    </w:p>
    <w:p w14:paraId="5116B88F" w14:textId="5CD1284A" w:rsidR="00835806" w:rsidRDefault="00835806" w:rsidP="00C342C9">
      <w:pPr>
        <w:pStyle w:val="ListParagraph"/>
        <w:numPr>
          <w:ilvl w:val="0"/>
          <w:numId w:val="15"/>
        </w:numPr>
        <w:jc w:val="both"/>
        <w:rPr>
          <w:rFonts w:ascii="Arial" w:hAnsi="Arial" w:cs="Arial"/>
          <w:szCs w:val="22"/>
        </w:rPr>
      </w:pPr>
      <w:r w:rsidRPr="00C342C9">
        <w:rPr>
          <w:rFonts w:ascii="Arial" w:hAnsi="Arial" w:cs="Arial"/>
          <w:szCs w:val="22"/>
        </w:rPr>
        <w:t>Among factors where the LGA needs to develop a view, there are t</w:t>
      </w:r>
      <w:r w:rsidR="00595294">
        <w:rPr>
          <w:rFonts w:ascii="Arial" w:hAnsi="Arial" w:cs="Arial"/>
          <w:szCs w:val="22"/>
        </w:rPr>
        <w:t>hree</w:t>
      </w:r>
      <w:r w:rsidRPr="00C342C9">
        <w:rPr>
          <w:rFonts w:ascii="Arial" w:hAnsi="Arial" w:cs="Arial"/>
          <w:szCs w:val="22"/>
        </w:rPr>
        <w:t xml:space="preserve"> key points:</w:t>
      </w:r>
    </w:p>
    <w:p w14:paraId="7F29FA26" w14:textId="77777777" w:rsidR="00C342C9" w:rsidRPr="00C342C9" w:rsidRDefault="00C342C9" w:rsidP="00C342C9">
      <w:pPr>
        <w:jc w:val="both"/>
        <w:rPr>
          <w:rFonts w:ascii="Arial" w:hAnsi="Arial" w:cs="Arial"/>
          <w:szCs w:val="22"/>
        </w:rPr>
      </w:pPr>
    </w:p>
    <w:p w14:paraId="55D9D3BA" w14:textId="2D6FE82F" w:rsidR="00C342C9" w:rsidRDefault="00C342C9" w:rsidP="00C342C9">
      <w:pPr>
        <w:pStyle w:val="ListParagraph"/>
        <w:numPr>
          <w:ilvl w:val="1"/>
          <w:numId w:val="15"/>
        </w:numPr>
        <w:jc w:val="both"/>
        <w:rPr>
          <w:rFonts w:ascii="Arial" w:hAnsi="Arial" w:cs="Arial"/>
          <w:szCs w:val="22"/>
        </w:rPr>
      </w:pPr>
      <w:r w:rsidRPr="00C342C9">
        <w:rPr>
          <w:rFonts w:ascii="Arial" w:hAnsi="Arial" w:cs="Arial"/>
          <w:szCs w:val="22"/>
        </w:rPr>
        <w:t xml:space="preserve">The LGA could </w:t>
      </w:r>
      <w:r w:rsidR="00835806" w:rsidRPr="00C342C9">
        <w:rPr>
          <w:rFonts w:ascii="Arial" w:hAnsi="Arial" w:cs="Arial"/>
          <w:szCs w:val="22"/>
        </w:rPr>
        <w:t>argue that instead of new responsibilities, extra income from business rates could be used to avoid cliffedges in individual council funding</w:t>
      </w:r>
      <w:r w:rsidRPr="00C342C9">
        <w:rPr>
          <w:rFonts w:ascii="Arial" w:hAnsi="Arial" w:cs="Arial"/>
          <w:szCs w:val="22"/>
        </w:rPr>
        <w:t xml:space="preserve"> levels</w:t>
      </w:r>
      <w:r w:rsidR="00835806" w:rsidRPr="00C342C9">
        <w:rPr>
          <w:rFonts w:ascii="Arial" w:hAnsi="Arial" w:cs="Arial"/>
          <w:szCs w:val="22"/>
        </w:rPr>
        <w:t xml:space="preserve"> arising from the results of the review, making the outcome less controversial. </w:t>
      </w:r>
    </w:p>
    <w:p w14:paraId="624DDBC9" w14:textId="77777777" w:rsidR="00C342C9" w:rsidRPr="00C342C9" w:rsidRDefault="00C342C9" w:rsidP="00C342C9">
      <w:pPr>
        <w:pStyle w:val="ListParagraph"/>
        <w:ind w:left="1080"/>
        <w:jc w:val="both"/>
        <w:rPr>
          <w:rFonts w:ascii="Arial" w:hAnsi="Arial" w:cs="Arial"/>
          <w:szCs w:val="22"/>
        </w:rPr>
      </w:pPr>
    </w:p>
    <w:p w14:paraId="5F037AAB" w14:textId="31263215" w:rsidR="00595294" w:rsidRPr="00595294" w:rsidRDefault="00C342C9" w:rsidP="00595294">
      <w:pPr>
        <w:pStyle w:val="ListParagraph"/>
        <w:numPr>
          <w:ilvl w:val="1"/>
          <w:numId w:val="15"/>
        </w:numPr>
        <w:jc w:val="both"/>
        <w:rPr>
          <w:rFonts w:ascii="Arial" w:hAnsi="Arial" w:cs="Arial"/>
          <w:szCs w:val="22"/>
        </w:rPr>
      </w:pPr>
      <w:r w:rsidRPr="00C342C9">
        <w:rPr>
          <w:rFonts w:ascii="Arial" w:hAnsi="Arial" w:cs="Arial"/>
          <w:szCs w:val="22"/>
        </w:rPr>
        <w:t xml:space="preserve">The LGA needs to consider its position on the timing of the introduction of the results of the review. Under the current 50% retention system, the Government had committed to a reset in 2020, so the results of the review could be timed to coincide </w:t>
      </w:r>
      <w:r w:rsidRPr="00C342C9">
        <w:rPr>
          <w:rFonts w:ascii="Arial" w:hAnsi="Arial" w:cs="Arial"/>
          <w:szCs w:val="22"/>
        </w:rPr>
        <w:lastRenderedPageBreak/>
        <w:t>with this. Extending the timescale to 2021 would give more time for the Government to deliver a thorough review, but it would entrench the given funding profiles even further. The</w:t>
      </w:r>
      <w:r>
        <w:rPr>
          <w:rFonts w:ascii="Arial" w:hAnsi="Arial" w:cs="Arial"/>
          <w:szCs w:val="22"/>
        </w:rPr>
        <w:t xml:space="preserve"> </w:t>
      </w:r>
      <w:r w:rsidRPr="00C342C9">
        <w:rPr>
          <w:rFonts w:ascii="Arial" w:hAnsi="Arial" w:cs="Arial"/>
          <w:szCs w:val="22"/>
        </w:rPr>
        <w:t>LGA could also continue to push for introduction by April 2019 as was originally planned.</w:t>
      </w:r>
      <w:r w:rsidRPr="00C342C9">
        <w:rPr>
          <w:rFonts w:ascii="Arial" w:hAnsi="Arial" w:cs="Arial"/>
          <w:b/>
          <w:szCs w:val="22"/>
        </w:rPr>
        <w:t xml:space="preserve"> </w:t>
      </w:r>
      <w:r w:rsidR="00595294" w:rsidRPr="00595294">
        <w:rPr>
          <w:rFonts w:ascii="Arial" w:hAnsi="Arial" w:cs="Arial"/>
          <w:szCs w:val="22"/>
        </w:rPr>
        <w:t>During a plenary session on the fair funding review at the annual LGA conference, the majority of delegates present expressed a preference for 2020 as the implementation date.</w:t>
      </w:r>
    </w:p>
    <w:p w14:paraId="5A420F59" w14:textId="77777777" w:rsidR="00595294" w:rsidRPr="00595294" w:rsidRDefault="00595294" w:rsidP="00595294">
      <w:pPr>
        <w:pStyle w:val="ListParagraph"/>
        <w:rPr>
          <w:rFonts w:ascii="Arial" w:hAnsi="Arial" w:cs="Arial"/>
          <w:szCs w:val="22"/>
        </w:rPr>
      </w:pPr>
    </w:p>
    <w:p w14:paraId="2252B6F8" w14:textId="66F88D8C" w:rsidR="00595294" w:rsidRPr="00595294" w:rsidRDefault="00595294" w:rsidP="00595294">
      <w:pPr>
        <w:pStyle w:val="ListParagraph"/>
        <w:numPr>
          <w:ilvl w:val="1"/>
          <w:numId w:val="15"/>
        </w:numPr>
        <w:jc w:val="both"/>
        <w:rPr>
          <w:rFonts w:ascii="Arial" w:hAnsi="Arial" w:cs="Arial"/>
          <w:szCs w:val="22"/>
        </w:rPr>
      </w:pPr>
      <w:r w:rsidRPr="00595294">
        <w:rPr>
          <w:rFonts w:ascii="Arial" w:hAnsi="Arial" w:cs="Arial"/>
          <w:szCs w:val="22"/>
        </w:rPr>
        <w:t>The LGA could reconsider its overall approach to producing proposals for the review. At the session mentioned above, the majority of delegates present expressed a preference for the LGA to build its own proposals for a distribution methodology even if it meant some members seeing their funding reduce. This could be combined with the proposal in 16.1 to ensure that the new funding distribution is achieved only through different speeds of funding growth and avoiding reductions for some members.</w:t>
      </w:r>
    </w:p>
    <w:p w14:paraId="4C00E8EE" w14:textId="77777777" w:rsidR="008C0F1D" w:rsidRPr="00C342C9" w:rsidRDefault="008C0F1D" w:rsidP="00C342C9">
      <w:pPr>
        <w:pStyle w:val="ListParagraph"/>
        <w:jc w:val="both"/>
        <w:rPr>
          <w:rFonts w:ascii="Arial" w:hAnsi="Arial" w:cs="Arial"/>
          <w:szCs w:val="22"/>
        </w:rPr>
      </w:pPr>
    </w:p>
    <w:p w14:paraId="283BFE91" w14:textId="77777777" w:rsidR="008C0F1D" w:rsidRPr="00C342C9" w:rsidRDefault="00651C12" w:rsidP="00C342C9">
      <w:pPr>
        <w:pStyle w:val="MainText"/>
        <w:spacing w:line="240" w:lineRule="auto"/>
        <w:jc w:val="both"/>
        <w:rPr>
          <w:rFonts w:ascii="Arial" w:hAnsi="Arial" w:cs="Arial"/>
          <w:b/>
          <w:szCs w:val="22"/>
        </w:rPr>
      </w:pPr>
      <w:r w:rsidRPr="00C342C9">
        <w:rPr>
          <w:rFonts w:ascii="Arial" w:hAnsi="Arial" w:cs="Arial"/>
          <w:b/>
          <w:szCs w:val="22"/>
        </w:rPr>
        <w:t>Recommendations</w:t>
      </w:r>
    </w:p>
    <w:p w14:paraId="36D20268" w14:textId="20A1C995" w:rsidR="00651C12" w:rsidRPr="00C342C9" w:rsidRDefault="00651C12" w:rsidP="00C342C9">
      <w:pPr>
        <w:pStyle w:val="MainText"/>
        <w:spacing w:line="240" w:lineRule="auto"/>
        <w:jc w:val="both"/>
        <w:rPr>
          <w:rFonts w:ascii="Arial" w:hAnsi="Arial" w:cs="Arial"/>
          <w:b/>
          <w:szCs w:val="22"/>
        </w:rPr>
      </w:pPr>
      <w:r w:rsidRPr="00C342C9">
        <w:rPr>
          <w:rFonts w:ascii="Arial" w:hAnsi="Arial" w:cs="Arial"/>
          <w:b/>
          <w:szCs w:val="22"/>
        </w:rPr>
        <w:t xml:space="preserve"> </w:t>
      </w:r>
    </w:p>
    <w:p w14:paraId="2D32AE8F" w14:textId="77777777" w:rsidR="00C342C9" w:rsidRPr="00C342C9" w:rsidRDefault="00C342C9" w:rsidP="00C342C9">
      <w:pPr>
        <w:pStyle w:val="ListParagraph"/>
        <w:numPr>
          <w:ilvl w:val="0"/>
          <w:numId w:val="15"/>
        </w:numPr>
        <w:jc w:val="both"/>
        <w:rPr>
          <w:rFonts w:ascii="Arial" w:hAnsi="Arial" w:cs="Arial"/>
          <w:szCs w:val="22"/>
        </w:rPr>
      </w:pPr>
      <w:r w:rsidRPr="00C342C9">
        <w:rPr>
          <w:rFonts w:ascii="Arial" w:hAnsi="Arial" w:cs="Arial"/>
          <w:szCs w:val="22"/>
        </w:rPr>
        <w:t>Members of the Leadership Board are asked to note this report and provide a general steer for the LGA’s activity on further business rates retention and the fair funding review.</w:t>
      </w:r>
    </w:p>
    <w:p w14:paraId="648C8F40" w14:textId="0C5F7028" w:rsidR="00FB5B1A" w:rsidRPr="00C342C9" w:rsidRDefault="00C342C9" w:rsidP="00C342C9">
      <w:pPr>
        <w:pStyle w:val="ListParagraph"/>
        <w:ind w:left="360"/>
        <w:jc w:val="both"/>
        <w:rPr>
          <w:rFonts w:ascii="Arial" w:hAnsi="Arial" w:cs="Arial"/>
          <w:szCs w:val="22"/>
        </w:rPr>
      </w:pPr>
      <w:r w:rsidRPr="00C342C9">
        <w:rPr>
          <w:rFonts w:ascii="Arial" w:hAnsi="Arial" w:cs="Arial"/>
          <w:szCs w:val="22"/>
        </w:rPr>
        <w:t xml:space="preserve"> </w:t>
      </w:r>
    </w:p>
    <w:p w14:paraId="1D54F047" w14:textId="64E983CC" w:rsidR="00215CEB" w:rsidRPr="00C342C9" w:rsidRDefault="00215CEB" w:rsidP="00C342C9">
      <w:pPr>
        <w:pStyle w:val="MainText"/>
        <w:spacing w:line="240" w:lineRule="auto"/>
        <w:jc w:val="both"/>
        <w:rPr>
          <w:rFonts w:ascii="Arial" w:hAnsi="Arial" w:cs="Arial"/>
          <w:b/>
          <w:szCs w:val="22"/>
        </w:rPr>
      </w:pPr>
      <w:r w:rsidRPr="00C342C9">
        <w:rPr>
          <w:rFonts w:ascii="Arial" w:hAnsi="Arial" w:cs="Arial"/>
          <w:b/>
          <w:szCs w:val="22"/>
        </w:rPr>
        <w:t>Financial Implications</w:t>
      </w:r>
    </w:p>
    <w:p w14:paraId="2272E4EE" w14:textId="77777777" w:rsidR="008C0F1D" w:rsidRPr="00C342C9" w:rsidRDefault="008C0F1D" w:rsidP="00C342C9">
      <w:pPr>
        <w:pStyle w:val="MainText"/>
        <w:spacing w:line="240" w:lineRule="auto"/>
        <w:jc w:val="both"/>
        <w:rPr>
          <w:rFonts w:ascii="Arial" w:hAnsi="Arial" w:cs="Arial"/>
          <w:b/>
          <w:szCs w:val="22"/>
        </w:rPr>
      </w:pPr>
    </w:p>
    <w:p w14:paraId="2FEA52A5" w14:textId="77777777" w:rsidR="000F7F22" w:rsidRPr="00C342C9" w:rsidRDefault="000F7F22" w:rsidP="00C342C9">
      <w:pPr>
        <w:pStyle w:val="ListParagraph"/>
        <w:numPr>
          <w:ilvl w:val="0"/>
          <w:numId w:val="15"/>
        </w:numPr>
        <w:jc w:val="both"/>
        <w:rPr>
          <w:rFonts w:ascii="Arial" w:hAnsi="Arial" w:cs="Arial"/>
          <w:szCs w:val="22"/>
        </w:rPr>
      </w:pPr>
      <w:r w:rsidRPr="00C342C9">
        <w:rPr>
          <w:rFonts w:ascii="Arial" w:hAnsi="Arial" w:cs="Arial"/>
          <w:szCs w:val="22"/>
        </w:rPr>
        <w:t>This is part of the LGA’s core programme of work and as such has been budgeted for.</w:t>
      </w:r>
    </w:p>
    <w:p w14:paraId="72F9EAD6" w14:textId="77777777" w:rsidR="00FB5B1A" w:rsidRPr="00C342C9" w:rsidRDefault="00FB5B1A" w:rsidP="00C342C9">
      <w:pPr>
        <w:pStyle w:val="ListParagraph"/>
        <w:ind w:left="360"/>
        <w:jc w:val="both"/>
        <w:rPr>
          <w:rFonts w:ascii="Arial" w:hAnsi="Arial" w:cs="Arial"/>
          <w:szCs w:val="22"/>
        </w:rPr>
      </w:pPr>
    </w:p>
    <w:p w14:paraId="186F7912" w14:textId="2E70C4FB" w:rsidR="00C714ED" w:rsidRPr="00C342C9" w:rsidRDefault="00C714ED" w:rsidP="00C342C9">
      <w:pPr>
        <w:jc w:val="both"/>
        <w:rPr>
          <w:rFonts w:ascii="Arial" w:hAnsi="Arial" w:cs="Arial"/>
          <w:b/>
          <w:szCs w:val="22"/>
        </w:rPr>
      </w:pPr>
      <w:r w:rsidRPr="00C342C9">
        <w:rPr>
          <w:rFonts w:ascii="Arial" w:hAnsi="Arial" w:cs="Arial"/>
          <w:b/>
          <w:szCs w:val="22"/>
        </w:rPr>
        <w:t>Implications for Wales</w:t>
      </w:r>
    </w:p>
    <w:p w14:paraId="058A872F" w14:textId="77777777" w:rsidR="008C0F1D" w:rsidRPr="00C342C9" w:rsidRDefault="008C0F1D" w:rsidP="00C342C9">
      <w:pPr>
        <w:jc w:val="both"/>
        <w:rPr>
          <w:rFonts w:ascii="Arial" w:hAnsi="Arial" w:cs="Arial"/>
          <w:szCs w:val="22"/>
        </w:rPr>
      </w:pPr>
    </w:p>
    <w:p w14:paraId="22FEEA9A" w14:textId="1BC379B6" w:rsidR="009A7A80" w:rsidRPr="00C342C9" w:rsidRDefault="00C714ED" w:rsidP="00C342C9">
      <w:pPr>
        <w:pStyle w:val="ListParagraph"/>
        <w:numPr>
          <w:ilvl w:val="0"/>
          <w:numId w:val="15"/>
        </w:numPr>
        <w:jc w:val="both"/>
        <w:rPr>
          <w:rFonts w:ascii="Arial" w:hAnsi="Arial" w:cs="Arial"/>
          <w:szCs w:val="22"/>
        </w:rPr>
      </w:pPr>
      <w:r w:rsidRPr="00C342C9">
        <w:rPr>
          <w:rFonts w:ascii="Arial" w:hAnsi="Arial" w:cs="Arial"/>
          <w:szCs w:val="22"/>
        </w:rPr>
        <w:t xml:space="preserve">There are no direct implications for Wales arising from this report. </w:t>
      </w:r>
      <w:r w:rsidR="004F2A41">
        <w:rPr>
          <w:rFonts w:ascii="Arial" w:hAnsi="Arial" w:cs="Arial"/>
          <w:szCs w:val="22"/>
        </w:rPr>
        <w:t>Business rates retention is a devolved matter in Wales.</w:t>
      </w:r>
    </w:p>
    <w:p w14:paraId="1DCB2934" w14:textId="16C33933" w:rsidR="009A7A80" w:rsidRPr="00C342C9" w:rsidRDefault="009A7A80" w:rsidP="00C342C9">
      <w:pPr>
        <w:jc w:val="both"/>
        <w:rPr>
          <w:rFonts w:ascii="Arial" w:hAnsi="Arial" w:cs="Arial"/>
          <w:szCs w:val="22"/>
        </w:rPr>
      </w:pPr>
    </w:p>
    <w:sectPr w:rsidR="009A7A80" w:rsidRPr="00C342C9" w:rsidSect="001E476B">
      <w:headerReference w:type="default" r:id="rId15"/>
      <w:type w:val="continuous"/>
      <w:pgSz w:w="11907" w:h="16840" w:code="9"/>
      <w:pgMar w:top="1418" w:right="1418" w:bottom="851" w:left="1418" w:header="1134"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CC73C" w16cid:durableId="1D0F7D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D6DD6" w14:textId="77777777" w:rsidR="009F7604" w:rsidRDefault="009F7604">
      <w:r>
        <w:separator/>
      </w:r>
    </w:p>
  </w:endnote>
  <w:endnote w:type="continuationSeparator" w:id="0">
    <w:p w14:paraId="1F04E0D8" w14:textId="77777777" w:rsidR="009F7604" w:rsidRDefault="009F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libri"/>
    <w:panose1 w:val="020B0500000000000000"/>
    <w:charset w:val="00"/>
    <w:family w:val="swiss"/>
    <w:pitch w:val="variable"/>
    <w:sig w:usb0="00000003" w:usb1="00000000" w:usb2="00000000" w:usb3="00000000" w:csb0="00000001" w:csb1="00000000"/>
  </w:font>
  <w:font w:name="Frutiger 55 Roman">
    <w:altName w:val="Times New Roman"/>
    <w:panose1 w:val="020B0800000000000000"/>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47C7" w14:textId="77777777" w:rsidR="009F7604" w:rsidRDefault="009F7604">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17BA4" w14:textId="77777777" w:rsidR="009F7604" w:rsidRDefault="009F7604">
      <w:r>
        <w:separator/>
      </w:r>
    </w:p>
  </w:footnote>
  <w:footnote w:type="continuationSeparator" w:id="0">
    <w:p w14:paraId="67156900" w14:textId="77777777" w:rsidR="009F7604" w:rsidRDefault="009F7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9F7604" w:rsidRPr="004F266E" w14:paraId="0FBCCF01" w14:textId="77777777" w:rsidTr="00680C82">
      <w:tc>
        <w:tcPr>
          <w:tcW w:w="5920" w:type="dxa"/>
          <w:vMerge w:val="restart"/>
          <w:shd w:val="clear" w:color="auto" w:fill="auto"/>
        </w:tcPr>
        <w:p w14:paraId="1A8A6E1C" w14:textId="77777777" w:rsidR="009F7604" w:rsidRPr="00374227" w:rsidRDefault="009F7604" w:rsidP="00680C82">
          <w:pPr>
            <w:pStyle w:val="Header"/>
            <w:tabs>
              <w:tab w:val="clear" w:pos="4153"/>
              <w:tab w:val="clear" w:pos="8306"/>
              <w:tab w:val="center" w:pos="2923"/>
            </w:tabs>
          </w:pPr>
          <w:r>
            <w:rPr>
              <w:rFonts w:ascii="Arial" w:hAnsi="Arial" w:cs="Arial"/>
              <w:noProof/>
              <w:sz w:val="44"/>
              <w:szCs w:val="44"/>
            </w:rPr>
            <w:drawing>
              <wp:inline distT="0" distB="0" distL="0" distR="0" wp14:anchorId="445A0D96" wp14:editId="4DC81B4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4BAEE610" w14:textId="77777777" w:rsidR="009F7604" w:rsidRPr="00374227" w:rsidRDefault="009F7604" w:rsidP="00680C82">
          <w:pPr>
            <w:pStyle w:val="Header"/>
            <w:rPr>
              <w:rFonts w:ascii="Arial" w:hAnsi="Arial" w:cs="Arial"/>
              <w:b/>
              <w:szCs w:val="22"/>
            </w:rPr>
          </w:pPr>
          <w:r>
            <w:rPr>
              <w:rFonts w:ascii="Arial" w:hAnsi="Arial" w:cs="Arial"/>
              <w:b/>
              <w:szCs w:val="22"/>
            </w:rPr>
            <w:t>LGA Leadership Board</w:t>
          </w:r>
        </w:p>
      </w:tc>
    </w:tr>
    <w:tr w:rsidR="009F7604" w14:paraId="358A5B83" w14:textId="77777777" w:rsidTr="00680C82">
      <w:trPr>
        <w:trHeight w:val="450"/>
      </w:trPr>
      <w:tc>
        <w:tcPr>
          <w:tcW w:w="5920" w:type="dxa"/>
          <w:vMerge/>
          <w:shd w:val="clear" w:color="auto" w:fill="auto"/>
        </w:tcPr>
        <w:p w14:paraId="595E0F03" w14:textId="77777777" w:rsidR="009F7604" w:rsidRPr="00374227" w:rsidRDefault="009F7604" w:rsidP="00680C82">
          <w:pPr>
            <w:pStyle w:val="Header"/>
          </w:pPr>
        </w:p>
      </w:tc>
      <w:tc>
        <w:tcPr>
          <w:tcW w:w="3260" w:type="dxa"/>
          <w:shd w:val="clear" w:color="auto" w:fill="auto"/>
          <w:vAlign w:val="center"/>
        </w:tcPr>
        <w:p w14:paraId="0872C208" w14:textId="6ADEC8B5" w:rsidR="009F7604" w:rsidRPr="00374227" w:rsidRDefault="009F7604" w:rsidP="00CF2799">
          <w:pPr>
            <w:pStyle w:val="Header"/>
            <w:spacing w:before="60"/>
            <w:rPr>
              <w:rFonts w:ascii="Arial" w:hAnsi="Arial" w:cs="Arial"/>
              <w:szCs w:val="22"/>
            </w:rPr>
          </w:pPr>
          <w:r>
            <w:rPr>
              <w:rFonts w:ascii="Arial" w:hAnsi="Arial" w:cs="Arial"/>
              <w:szCs w:val="22"/>
            </w:rPr>
            <w:t>19 July 2017</w:t>
          </w:r>
        </w:p>
      </w:tc>
    </w:tr>
    <w:tr w:rsidR="009F7604" w:rsidRPr="004F266E" w14:paraId="2F935056" w14:textId="77777777" w:rsidTr="00680C82">
      <w:trPr>
        <w:trHeight w:val="708"/>
      </w:trPr>
      <w:tc>
        <w:tcPr>
          <w:tcW w:w="5920" w:type="dxa"/>
          <w:vMerge/>
          <w:shd w:val="clear" w:color="auto" w:fill="auto"/>
        </w:tcPr>
        <w:p w14:paraId="17E589AF" w14:textId="77777777" w:rsidR="009F7604" w:rsidRPr="00374227" w:rsidRDefault="009F7604" w:rsidP="00680C82">
          <w:pPr>
            <w:pStyle w:val="Header"/>
          </w:pPr>
        </w:p>
      </w:tc>
      <w:tc>
        <w:tcPr>
          <w:tcW w:w="3260" w:type="dxa"/>
          <w:shd w:val="clear" w:color="auto" w:fill="auto"/>
          <w:vAlign w:val="center"/>
        </w:tcPr>
        <w:p w14:paraId="5BDFB0ED" w14:textId="5AB8DFF6" w:rsidR="009F7604" w:rsidRPr="00374227" w:rsidRDefault="009F7604" w:rsidP="004B0FD9">
          <w:pPr>
            <w:pStyle w:val="Header"/>
            <w:spacing w:before="60"/>
            <w:rPr>
              <w:rFonts w:ascii="Arial" w:hAnsi="Arial" w:cs="Arial"/>
              <w:b/>
              <w:szCs w:val="22"/>
            </w:rPr>
          </w:pPr>
        </w:p>
      </w:tc>
    </w:tr>
  </w:tbl>
  <w:p w14:paraId="417DBDB9" w14:textId="77777777" w:rsidR="009F7604" w:rsidRPr="0021114E" w:rsidRDefault="009F7604">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B934" w14:textId="77777777" w:rsidR="009F7604" w:rsidRDefault="009F7604" w:rsidP="00E64FBC">
    <w:pPr>
      <w:pStyle w:val="Header"/>
      <w:rPr>
        <w:sz w:val="2"/>
      </w:rPr>
    </w:pPr>
  </w:p>
  <w:p w14:paraId="20D0A9A1" w14:textId="77777777" w:rsidR="009F7604" w:rsidRDefault="009F7604"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9F7604" w:rsidRPr="001D2C76" w14:paraId="181B7215" w14:textId="77777777" w:rsidTr="00084E44">
      <w:tc>
        <w:tcPr>
          <w:tcW w:w="6062" w:type="dxa"/>
          <w:vMerge w:val="restart"/>
        </w:tcPr>
        <w:p w14:paraId="00083FA3" w14:textId="77777777" w:rsidR="009F7604" w:rsidRDefault="009F7604" w:rsidP="007C2BC2">
          <w:pPr>
            <w:pStyle w:val="Header"/>
            <w:tabs>
              <w:tab w:val="clear" w:pos="4153"/>
              <w:tab w:val="clear" w:pos="8306"/>
              <w:tab w:val="center" w:pos="2923"/>
            </w:tabs>
          </w:pPr>
          <w:r>
            <w:rPr>
              <w:rFonts w:ascii="Arial" w:hAnsi="Arial" w:cs="Arial"/>
              <w:noProof/>
              <w:sz w:val="44"/>
              <w:szCs w:val="44"/>
            </w:rPr>
            <w:drawing>
              <wp:inline distT="0" distB="0" distL="0" distR="0" wp14:anchorId="10CAEF80" wp14:editId="5452B54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77E01E4" w14:textId="77777777" w:rsidR="009F7604" w:rsidRPr="001D2C76" w:rsidRDefault="009F7604" w:rsidP="00546D0D">
          <w:pPr>
            <w:pStyle w:val="Header"/>
            <w:rPr>
              <w:b/>
            </w:rPr>
          </w:pPr>
          <w:r>
            <w:rPr>
              <w:rFonts w:ascii="Arial" w:hAnsi="Arial" w:cs="Arial"/>
              <w:b/>
              <w:sz w:val="24"/>
              <w:szCs w:val="24"/>
            </w:rPr>
            <w:t>Meeting title</w:t>
          </w:r>
        </w:p>
      </w:tc>
    </w:tr>
    <w:tr w:rsidR="009F7604" w14:paraId="6F4CA098" w14:textId="77777777" w:rsidTr="00084E44">
      <w:trPr>
        <w:trHeight w:val="450"/>
      </w:trPr>
      <w:tc>
        <w:tcPr>
          <w:tcW w:w="6062" w:type="dxa"/>
          <w:vMerge/>
        </w:tcPr>
        <w:p w14:paraId="6FF4401B" w14:textId="77777777" w:rsidR="009F7604" w:rsidRDefault="009F7604" w:rsidP="00546D0D">
          <w:pPr>
            <w:pStyle w:val="Header"/>
          </w:pPr>
        </w:p>
      </w:tc>
      <w:tc>
        <w:tcPr>
          <w:tcW w:w="3225" w:type="dxa"/>
        </w:tcPr>
        <w:p w14:paraId="084C39A8" w14:textId="77777777" w:rsidR="009F7604" w:rsidRDefault="009F7604" w:rsidP="00546D0D">
          <w:pPr>
            <w:pStyle w:val="Header"/>
            <w:spacing w:before="60"/>
          </w:pPr>
          <w:r>
            <w:rPr>
              <w:rFonts w:ascii="Arial" w:hAnsi="Arial" w:cs="Arial"/>
              <w:sz w:val="24"/>
              <w:szCs w:val="24"/>
            </w:rPr>
            <w:t xml:space="preserve">Meeting date </w:t>
          </w:r>
        </w:p>
      </w:tc>
    </w:tr>
    <w:tr w:rsidR="009F7604" w14:paraId="20CB023A" w14:textId="77777777" w:rsidTr="00084E44">
      <w:trPr>
        <w:trHeight w:val="450"/>
      </w:trPr>
      <w:tc>
        <w:tcPr>
          <w:tcW w:w="6062" w:type="dxa"/>
          <w:vMerge/>
        </w:tcPr>
        <w:p w14:paraId="69B9DAC2" w14:textId="77777777" w:rsidR="009F7604" w:rsidRDefault="009F7604" w:rsidP="00546D0D">
          <w:pPr>
            <w:pStyle w:val="Header"/>
          </w:pPr>
        </w:p>
      </w:tc>
      <w:tc>
        <w:tcPr>
          <w:tcW w:w="3225" w:type="dxa"/>
        </w:tcPr>
        <w:p w14:paraId="1A0A21EA" w14:textId="77777777" w:rsidR="009F7604" w:rsidRDefault="009F7604" w:rsidP="00546D0D">
          <w:pPr>
            <w:pStyle w:val="Header"/>
            <w:spacing w:before="60"/>
            <w:rPr>
              <w:rFonts w:ascii="Arial" w:hAnsi="Arial" w:cs="Arial"/>
              <w:b/>
              <w:sz w:val="24"/>
              <w:szCs w:val="24"/>
            </w:rPr>
          </w:pPr>
        </w:p>
        <w:p w14:paraId="11C3D4E5" w14:textId="77777777" w:rsidR="009F7604" w:rsidRPr="00546D0D" w:rsidRDefault="009F7604" w:rsidP="00546D0D">
          <w:pPr>
            <w:pStyle w:val="Header"/>
            <w:spacing w:before="60"/>
            <w:rPr>
              <w:rFonts w:ascii="Arial" w:hAnsi="Arial" w:cs="Arial"/>
              <w:b/>
              <w:sz w:val="24"/>
              <w:szCs w:val="24"/>
            </w:rPr>
          </w:pPr>
          <w:r>
            <w:rPr>
              <w:rFonts w:ascii="Arial" w:hAnsi="Arial" w:cs="Arial"/>
              <w:b/>
              <w:sz w:val="24"/>
              <w:szCs w:val="24"/>
            </w:rPr>
            <w:t>Item X</w:t>
          </w:r>
        </w:p>
      </w:tc>
    </w:tr>
  </w:tbl>
  <w:p w14:paraId="272124EB" w14:textId="77777777" w:rsidR="009F7604" w:rsidRDefault="009F7604"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9F7604" w:rsidRPr="004F266E" w14:paraId="5090155C" w14:textId="77777777" w:rsidTr="00680C82">
      <w:tc>
        <w:tcPr>
          <w:tcW w:w="5920" w:type="dxa"/>
          <w:vMerge w:val="restart"/>
          <w:shd w:val="clear" w:color="auto" w:fill="auto"/>
        </w:tcPr>
        <w:p w14:paraId="26380D81" w14:textId="77777777" w:rsidR="009F7604" w:rsidRPr="00374227" w:rsidRDefault="009F7604" w:rsidP="00680C82">
          <w:pPr>
            <w:pStyle w:val="Header"/>
            <w:tabs>
              <w:tab w:val="clear" w:pos="4153"/>
              <w:tab w:val="clear" w:pos="8306"/>
              <w:tab w:val="center" w:pos="2923"/>
            </w:tabs>
          </w:pPr>
          <w:r>
            <w:rPr>
              <w:rFonts w:ascii="Arial" w:hAnsi="Arial" w:cs="Arial"/>
              <w:noProof/>
              <w:sz w:val="44"/>
              <w:szCs w:val="44"/>
            </w:rPr>
            <w:drawing>
              <wp:inline distT="0" distB="0" distL="0" distR="0" wp14:anchorId="04012BFB" wp14:editId="3C00DEBA">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4F6AD592" w14:textId="77777777" w:rsidR="009F7604" w:rsidRPr="00374227" w:rsidRDefault="009F7604" w:rsidP="004B0FD9">
          <w:pPr>
            <w:pStyle w:val="Header"/>
            <w:rPr>
              <w:rFonts w:ascii="Arial" w:hAnsi="Arial" w:cs="Arial"/>
              <w:b/>
              <w:szCs w:val="22"/>
            </w:rPr>
          </w:pPr>
          <w:r>
            <w:rPr>
              <w:rFonts w:ascii="Arial" w:hAnsi="Arial" w:cs="Arial"/>
              <w:b/>
              <w:szCs w:val="22"/>
            </w:rPr>
            <w:t>LGA Leadership Board</w:t>
          </w:r>
        </w:p>
      </w:tc>
    </w:tr>
    <w:tr w:rsidR="009F7604" w14:paraId="66494D5A" w14:textId="77777777" w:rsidTr="00680C82">
      <w:trPr>
        <w:trHeight w:val="450"/>
      </w:trPr>
      <w:tc>
        <w:tcPr>
          <w:tcW w:w="5920" w:type="dxa"/>
          <w:vMerge/>
          <w:shd w:val="clear" w:color="auto" w:fill="auto"/>
        </w:tcPr>
        <w:p w14:paraId="429043A9" w14:textId="77777777" w:rsidR="009F7604" w:rsidRPr="00374227" w:rsidRDefault="009F7604" w:rsidP="00680C82">
          <w:pPr>
            <w:pStyle w:val="Header"/>
          </w:pPr>
        </w:p>
      </w:tc>
      <w:tc>
        <w:tcPr>
          <w:tcW w:w="3260" w:type="dxa"/>
          <w:shd w:val="clear" w:color="auto" w:fill="auto"/>
          <w:vAlign w:val="center"/>
        </w:tcPr>
        <w:p w14:paraId="3380910C" w14:textId="62A8D93C" w:rsidR="009F7604" w:rsidRPr="00374227" w:rsidRDefault="009F7604" w:rsidP="00CE179B">
          <w:pPr>
            <w:pStyle w:val="Header"/>
            <w:spacing w:before="60"/>
            <w:rPr>
              <w:rFonts w:ascii="Arial" w:hAnsi="Arial" w:cs="Arial"/>
              <w:szCs w:val="22"/>
            </w:rPr>
          </w:pPr>
          <w:r>
            <w:rPr>
              <w:rFonts w:ascii="Arial" w:hAnsi="Arial" w:cs="Arial"/>
              <w:szCs w:val="22"/>
            </w:rPr>
            <w:t>19 July 2017</w:t>
          </w:r>
        </w:p>
      </w:tc>
    </w:tr>
    <w:tr w:rsidR="009F7604" w:rsidRPr="004F266E" w14:paraId="146443C9" w14:textId="77777777" w:rsidTr="00680C82">
      <w:trPr>
        <w:trHeight w:val="708"/>
      </w:trPr>
      <w:tc>
        <w:tcPr>
          <w:tcW w:w="5920" w:type="dxa"/>
          <w:vMerge/>
          <w:shd w:val="clear" w:color="auto" w:fill="auto"/>
        </w:tcPr>
        <w:p w14:paraId="2529674A" w14:textId="77777777" w:rsidR="009F7604" w:rsidRPr="00374227" w:rsidRDefault="009F7604" w:rsidP="00680C82">
          <w:pPr>
            <w:pStyle w:val="Header"/>
          </w:pPr>
        </w:p>
      </w:tc>
      <w:tc>
        <w:tcPr>
          <w:tcW w:w="3260" w:type="dxa"/>
          <w:shd w:val="clear" w:color="auto" w:fill="auto"/>
          <w:vAlign w:val="center"/>
        </w:tcPr>
        <w:p w14:paraId="406C4372" w14:textId="64EB9571" w:rsidR="009F7604" w:rsidRPr="00374227" w:rsidRDefault="009F7604" w:rsidP="004B0FD9">
          <w:pPr>
            <w:pStyle w:val="Header"/>
            <w:spacing w:before="60"/>
            <w:rPr>
              <w:rFonts w:ascii="Arial" w:hAnsi="Arial" w:cs="Arial"/>
              <w:b/>
              <w:szCs w:val="22"/>
            </w:rPr>
          </w:pPr>
        </w:p>
      </w:tc>
    </w:tr>
  </w:tbl>
  <w:p w14:paraId="6589218D" w14:textId="77777777" w:rsidR="009F7604" w:rsidRPr="0021114E" w:rsidRDefault="009F760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FEA"/>
    <w:multiLevelType w:val="multilevel"/>
    <w:tmpl w:val="C0B0BCEE"/>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863DAE"/>
    <w:multiLevelType w:val="hybridMultilevel"/>
    <w:tmpl w:val="1BC84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F0757"/>
    <w:multiLevelType w:val="multilevel"/>
    <w:tmpl w:val="763EA834"/>
    <w:lvl w:ilvl="0">
      <w:start w:val="1"/>
      <w:numFmt w:val="decimal"/>
      <w:lvlText w:val="%1."/>
      <w:lvlJc w:val="left"/>
      <w:pPr>
        <w:ind w:left="720" w:hanging="36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150" w:hanging="1800"/>
      </w:pPr>
      <w:rPr>
        <w:rFonts w:hint="default"/>
      </w:rPr>
    </w:lvl>
    <w:lvl w:ilvl="8">
      <w:start w:val="1"/>
      <w:numFmt w:val="decimal"/>
      <w:lvlText w:val="%1.%2.%3.%4.%5.%6.%7.%8.%9."/>
      <w:lvlJc w:val="left"/>
      <w:pPr>
        <w:ind w:left="6720" w:hanging="1800"/>
      </w:pPr>
      <w:rPr>
        <w:rFonts w:hint="default"/>
      </w:rPr>
    </w:lvl>
  </w:abstractNum>
  <w:abstractNum w:abstractNumId="3" w15:restartNumberingAfterBreak="0">
    <w:nsid w:val="0FFA17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41580"/>
    <w:multiLevelType w:val="hybridMultilevel"/>
    <w:tmpl w:val="14484C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D803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BF19F0"/>
    <w:multiLevelType w:val="hybridMultilevel"/>
    <w:tmpl w:val="9D80A830"/>
    <w:lvl w:ilvl="0" w:tplc="FFFFFFFF">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34E06"/>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993D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27551B5"/>
    <w:multiLevelType w:val="multilevel"/>
    <w:tmpl w:val="BA086AA6"/>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E652DED"/>
    <w:multiLevelType w:val="multilevel"/>
    <w:tmpl w:val="EDE068BA"/>
    <w:lvl w:ilvl="0">
      <w:start w:val="12"/>
      <w:numFmt w:val="decimal"/>
      <w:lvlText w:val="%1."/>
      <w:lvlJc w:val="left"/>
      <w:pPr>
        <w:ind w:left="480" w:hanging="48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2" w15:restartNumberingAfterBreak="0">
    <w:nsid w:val="57A06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936200"/>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725FBB"/>
    <w:multiLevelType w:val="multilevel"/>
    <w:tmpl w:val="9460AFB6"/>
    <w:lvl w:ilvl="0">
      <w:start w:val="6"/>
      <w:numFmt w:val="decimal"/>
      <w:lvlText w:val="%1."/>
      <w:lvlJc w:val="left"/>
      <w:pPr>
        <w:ind w:left="360" w:hanging="36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5" w15:restartNumberingAfterBreak="0">
    <w:nsid w:val="7F8A15FA"/>
    <w:multiLevelType w:val="hybridMultilevel"/>
    <w:tmpl w:val="98F21E58"/>
    <w:lvl w:ilvl="0" w:tplc="72A0F7C6">
      <w:start w:val="1"/>
      <w:numFmt w:val="bullet"/>
      <w:lvlText w:val="•"/>
      <w:lvlJc w:val="left"/>
      <w:pPr>
        <w:tabs>
          <w:tab w:val="num" w:pos="720"/>
        </w:tabs>
        <w:ind w:left="720" w:hanging="360"/>
      </w:pPr>
      <w:rPr>
        <w:rFonts w:ascii="Arial" w:hAnsi="Arial" w:hint="default"/>
      </w:rPr>
    </w:lvl>
    <w:lvl w:ilvl="1" w:tplc="E78EEE6E">
      <w:start w:val="1"/>
      <w:numFmt w:val="bullet"/>
      <w:lvlText w:val="•"/>
      <w:lvlJc w:val="left"/>
      <w:pPr>
        <w:tabs>
          <w:tab w:val="num" w:pos="1440"/>
        </w:tabs>
        <w:ind w:left="1440" w:hanging="360"/>
      </w:pPr>
      <w:rPr>
        <w:rFonts w:ascii="Arial" w:hAnsi="Arial" w:hint="default"/>
      </w:rPr>
    </w:lvl>
    <w:lvl w:ilvl="2" w:tplc="8E7CD3DA" w:tentative="1">
      <w:start w:val="1"/>
      <w:numFmt w:val="bullet"/>
      <w:lvlText w:val="•"/>
      <w:lvlJc w:val="left"/>
      <w:pPr>
        <w:tabs>
          <w:tab w:val="num" w:pos="2160"/>
        </w:tabs>
        <w:ind w:left="2160" w:hanging="360"/>
      </w:pPr>
      <w:rPr>
        <w:rFonts w:ascii="Arial" w:hAnsi="Arial" w:hint="default"/>
      </w:rPr>
    </w:lvl>
    <w:lvl w:ilvl="3" w:tplc="E6FA817A" w:tentative="1">
      <w:start w:val="1"/>
      <w:numFmt w:val="bullet"/>
      <w:lvlText w:val="•"/>
      <w:lvlJc w:val="left"/>
      <w:pPr>
        <w:tabs>
          <w:tab w:val="num" w:pos="2880"/>
        </w:tabs>
        <w:ind w:left="2880" w:hanging="360"/>
      </w:pPr>
      <w:rPr>
        <w:rFonts w:ascii="Arial" w:hAnsi="Arial" w:hint="default"/>
      </w:rPr>
    </w:lvl>
    <w:lvl w:ilvl="4" w:tplc="99D28FC6" w:tentative="1">
      <w:start w:val="1"/>
      <w:numFmt w:val="bullet"/>
      <w:lvlText w:val="•"/>
      <w:lvlJc w:val="left"/>
      <w:pPr>
        <w:tabs>
          <w:tab w:val="num" w:pos="3600"/>
        </w:tabs>
        <w:ind w:left="3600" w:hanging="360"/>
      </w:pPr>
      <w:rPr>
        <w:rFonts w:ascii="Arial" w:hAnsi="Arial" w:hint="default"/>
      </w:rPr>
    </w:lvl>
    <w:lvl w:ilvl="5" w:tplc="2AF208A6" w:tentative="1">
      <w:start w:val="1"/>
      <w:numFmt w:val="bullet"/>
      <w:lvlText w:val="•"/>
      <w:lvlJc w:val="left"/>
      <w:pPr>
        <w:tabs>
          <w:tab w:val="num" w:pos="4320"/>
        </w:tabs>
        <w:ind w:left="4320" w:hanging="360"/>
      </w:pPr>
      <w:rPr>
        <w:rFonts w:ascii="Arial" w:hAnsi="Arial" w:hint="default"/>
      </w:rPr>
    </w:lvl>
    <w:lvl w:ilvl="6" w:tplc="2DDA57A2" w:tentative="1">
      <w:start w:val="1"/>
      <w:numFmt w:val="bullet"/>
      <w:lvlText w:val="•"/>
      <w:lvlJc w:val="left"/>
      <w:pPr>
        <w:tabs>
          <w:tab w:val="num" w:pos="5040"/>
        </w:tabs>
        <w:ind w:left="5040" w:hanging="360"/>
      </w:pPr>
      <w:rPr>
        <w:rFonts w:ascii="Arial" w:hAnsi="Arial" w:hint="default"/>
      </w:rPr>
    </w:lvl>
    <w:lvl w:ilvl="7" w:tplc="76900816" w:tentative="1">
      <w:start w:val="1"/>
      <w:numFmt w:val="bullet"/>
      <w:lvlText w:val="•"/>
      <w:lvlJc w:val="left"/>
      <w:pPr>
        <w:tabs>
          <w:tab w:val="num" w:pos="5760"/>
        </w:tabs>
        <w:ind w:left="5760" w:hanging="360"/>
      </w:pPr>
      <w:rPr>
        <w:rFonts w:ascii="Arial" w:hAnsi="Arial" w:hint="default"/>
      </w:rPr>
    </w:lvl>
    <w:lvl w:ilvl="8" w:tplc="9C84221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10"/>
  </w:num>
  <w:num w:numId="4">
    <w:abstractNumId w:val="2"/>
  </w:num>
  <w:num w:numId="5">
    <w:abstractNumId w:val="11"/>
  </w:num>
  <w:num w:numId="6">
    <w:abstractNumId w:val="14"/>
  </w:num>
  <w:num w:numId="7">
    <w:abstractNumId w:val="1"/>
  </w:num>
  <w:num w:numId="8">
    <w:abstractNumId w:val="4"/>
  </w:num>
  <w:num w:numId="9">
    <w:abstractNumId w:val="5"/>
  </w:num>
  <w:num w:numId="10">
    <w:abstractNumId w:val="3"/>
  </w:num>
  <w:num w:numId="11">
    <w:abstractNumId w:val="12"/>
  </w:num>
  <w:num w:numId="12">
    <w:abstractNumId w:val="13"/>
  </w:num>
  <w:num w:numId="13">
    <w:abstractNumId w:val="8"/>
  </w:num>
  <w:num w:numId="14">
    <w:abstractNumId w:val="15"/>
  </w:num>
  <w:num w:numId="15">
    <w:abstractNumId w:val="0"/>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06216"/>
    <w:rsid w:val="000109D3"/>
    <w:rsid w:val="00010A80"/>
    <w:rsid w:val="00011E01"/>
    <w:rsid w:val="00014274"/>
    <w:rsid w:val="00014EF9"/>
    <w:rsid w:val="00017B1A"/>
    <w:rsid w:val="00020762"/>
    <w:rsid w:val="000223F1"/>
    <w:rsid w:val="0002716A"/>
    <w:rsid w:val="000323E0"/>
    <w:rsid w:val="000367FF"/>
    <w:rsid w:val="00040504"/>
    <w:rsid w:val="00043670"/>
    <w:rsid w:val="000507C8"/>
    <w:rsid w:val="0005285D"/>
    <w:rsid w:val="00055579"/>
    <w:rsid w:val="00060228"/>
    <w:rsid w:val="000607C6"/>
    <w:rsid w:val="00061956"/>
    <w:rsid w:val="000624B4"/>
    <w:rsid w:val="000745DF"/>
    <w:rsid w:val="00074691"/>
    <w:rsid w:val="000756A4"/>
    <w:rsid w:val="00081B2C"/>
    <w:rsid w:val="00083582"/>
    <w:rsid w:val="00084E44"/>
    <w:rsid w:val="000872FF"/>
    <w:rsid w:val="00087F4C"/>
    <w:rsid w:val="00095577"/>
    <w:rsid w:val="00095A75"/>
    <w:rsid w:val="000A1D2C"/>
    <w:rsid w:val="000A3466"/>
    <w:rsid w:val="000A3935"/>
    <w:rsid w:val="000A4E10"/>
    <w:rsid w:val="000A6C1E"/>
    <w:rsid w:val="000A7C3A"/>
    <w:rsid w:val="000A7FC2"/>
    <w:rsid w:val="000B09F5"/>
    <w:rsid w:val="000B6AE6"/>
    <w:rsid w:val="000B7553"/>
    <w:rsid w:val="000C20B0"/>
    <w:rsid w:val="000C3034"/>
    <w:rsid w:val="000C3360"/>
    <w:rsid w:val="000C52D7"/>
    <w:rsid w:val="000D2BDB"/>
    <w:rsid w:val="000D69A8"/>
    <w:rsid w:val="000D702D"/>
    <w:rsid w:val="000E0F54"/>
    <w:rsid w:val="000E3DA3"/>
    <w:rsid w:val="000E5E39"/>
    <w:rsid w:val="000F28D9"/>
    <w:rsid w:val="000F38FE"/>
    <w:rsid w:val="000F3D8F"/>
    <w:rsid w:val="000F3EC9"/>
    <w:rsid w:val="000F571D"/>
    <w:rsid w:val="000F7F22"/>
    <w:rsid w:val="00100FB2"/>
    <w:rsid w:val="00100FC2"/>
    <w:rsid w:val="0010253D"/>
    <w:rsid w:val="00104A08"/>
    <w:rsid w:val="001119F2"/>
    <w:rsid w:val="00111E88"/>
    <w:rsid w:val="00114A9F"/>
    <w:rsid w:val="001172B6"/>
    <w:rsid w:val="001224A4"/>
    <w:rsid w:val="00125795"/>
    <w:rsid w:val="00133A76"/>
    <w:rsid w:val="00147F29"/>
    <w:rsid w:val="001647DA"/>
    <w:rsid w:val="00165BD0"/>
    <w:rsid w:val="00173D5A"/>
    <w:rsid w:val="0017617B"/>
    <w:rsid w:val="00177212"/>
    <w:rsid w:val="00180849"/>
    <w:rsid w:val="00186A7D"/>
    <w:rsid w:val="00190E83"/>
    <w:rsid w:val="00194FE7"/>
    <w:rsid w:val="001A07F1"/>
    <w:rsid w:val="001A78D0"/>
    <w:rsid w:val="001A7A02"/>
    <w:rsid w:val="001C2DF2"/>
    <w:rsid w:val="001C79D0"/>
    <w:rsid w:val="001D0ADB"/>
    <w:rsid w:val="001D2C76"/>
    <w:rsid w:val="001D44BE"/>
    <w:rsid w:val="001D6703"/>
    <w:rsid w:val="001E476B"/>
    <w:rsid w:val="001E4CE7"/>
    <w:rsid w:val="001F3A02"/>
    <w:rsid w:val="00206B87"/>
    <w:rsid w:val="0021114E"/>
    <w:rsid w:val="002157E0"/>
    <w:rsid w:val="00215CEB"/>
    <w:rsid w:val="00215F3B"/>
    <w:rsid w:val="00221E57"/>
    <w:rsid w:val="00223F45"/>
    <w:rsid w:val="00224174"/>
    <w:rsid w:val="002272A1"/>
    <w:rsid w:val="00227582"/>
    <w:rsid w:val="00232F79"/>
    <w:rsid w:val="002414C2"/>
    <w:rsid w:val="00254DF4"/>
    <w:rsid w:val="0026309C"/>
    <w:rsid w:val="002635AC"/>
    <w:rsid w:val="002723CE"/>
    <w:rsid w:val="0027693A"/>
    <w:rsid w:val="00280D20"/>
    <w:rsid w:val="0029446B"/>
    <w:rsid w:val="0029760B"/>
    <w:rsid w:val="002A0C7D"/>
    <w:rsid w:val="002A0D9E"/>
    <w:rsid w:val="002A2301"/>
    <w:rsid w:val="002A2B9B"/>
    <w:rsid w:val="002B14C4"/>
    <w:rsid w:val="002B35B2"/>
    <w:rsid w:val="002B44A3"/>
    <w:rsid w:val="002B4AF8"/>
    <w:rsid w:val="002B5FCA"/>
    <w:rsid w:val="002C2CB6"/>
    <w:rsid w:val="002D0658"/>
    <w:rsid w:val="002D617B"/>
    <w:rsid w:val="002E3C00"/>
    <w:rsid w:val="002E3C53"/>
    <w:rsid w:val="002F15DD"/>
    <w:rsid w:val="002F25B4"/>
    <w:rsid w:val="00300449"/>
    <w:rsid w:val="00302667"/>
    <w:rsid w:val="00304F7E"/>
    <w:rsid w:val="00305049"/>
    <w:rsid w:val="00316B5B"/>
    <w:rsid w:val="00317BEA"/>
    <w:rsid w:val="00324059"/>
    <w:rsid w:val="00324E86"/>
    <w:rsid w:val="0032567F"/>
    <w:rsid w:val="00336F93"/>
    <w:rsid w:val="003518B6"/>
    <w:rsid w:val="00352954"/>
    <w:rsid w:val="00363294"/>
    <w:rsid w:val="00363ED4"/>
    <w:rsid w:val="003717B0"/>
    <w:rsid w:val="0037277E"/>
    <w:rsid w:val="00372DE6"/>
    <w:rsid w:val="00373AAF"/>
    <w:rsid w:val="00381AC6"/>
    <w:rsid w:val="003826D6"/>
    <w:rsid w:val="00386F0A"/>
    <w:rsid w:val="003918D1"/>
    <w:rsid w:val="003949B4"/>
    <w:rsid w:val="003978FB"/>
    <w:rsid w:val="003A3919"/>
    <w:rsid w:val="003A533A"/>
    <w:rsid w:val="003C0DCB"/>
    <w:rsid w:val="003C2108"/>
    <w:rsid w:val="003C77A8"/>
    <w:rsid w:val="003D0444"/>
    <w:rsid w:val="003D456E"/>
    <w:rsid w:val="003D6404"/>
    <w:rsid w:val="003E20D5"/>
    <w:rsid w:val="003E4825"/>
    <w:rsid w:val="003E4B3E"/>
    <w:rsid w:val="003F39A1"/>
    <w:rsid w:val="003F4889"/>
    <w:rsid w:val="00403238"/>
    <w:rsid w:val="00403514"/>
    <w:rsid w:val="0040516F"/>
    <w:rsid w:val="0041006B"/>
    <w:rsid w:val="00411D6F"/>
    <w:rsid w:val="0042168F"/>
    <w:rsid w:val="00435D57"/>
    <w:rsid w:val="00437955"/>
    <w:rsid w:val="004379AA"/>
    <w:rsid w:val="004401AF"/>
    <w:rsid w:val="00440F57"/>
    <w:rsid w:val="00444C86"/>
    <w:rsid w:val="00445534"/>
    <w:rsid w:val="00450E80"/>
    <w:rsid w:val="00457EA3"/>
    <w:rsid w:val="00465909"/>
    <w:rsid w:val="00472CD5"/>
    <w:rsid w:val="00481354"/>
    <w:rsid w:val="004B0FD9"/>
    <w:rsid w:val="004D36F3"/>
    <w:rsid w:val="004E45A1"/>
    <w:rsid w:val="004F0888"/>
    <w:rsid w:val="004F12FE"/>
    <w:rsid w:val="004F2A41"/>
    <w:rsid w:val="004F65EA"/>
    <w:rsid w:val="005061CA"/>
    <w:rsid w:val="0051283E"/>
    <w:rsid w:val="0051395F"/>
    <w:rsid w:val="00514296"/>
    <w:rsid w:val="0051496C"/>
    <w:rsid w:val="00520978"/>
    <w:rsid w:val="00524E9A"/>
    <w:rsid w:val="00527232"/>
    <w:rsid w:val="005349CF"/>
    <w:rsid w:val="00535137"/>
    <w:rsid w:val="00544DA9"/>
    <w:rsid w:val="00546D0D"/>
    <w:rsid w:val="005514F1"/>
    <w:rsid w:val="005563BE"/>
    <w:rsid w:val="00563686"/>
    <w:rsid w:val="00570515"/>
    <w:rsid w:val="00574F05"/>
    <w:rsid w:val="00575EED"/>
    <w:rsid w:val="005870D9"/>
    <w:rsid w:val="00595294"/>
    <w:rsid w:val="00596F7A"/>
    <w:rsid w:val="005A4917"/>
    <w:rsid w:val="005A7E46"/>
    <w:rsid w:val="005B3508"/>
    <w:rsid w:val="005B6237"/>
    <w:rsid w:val="005D28EF"/>
    <w:rsid w:val="005D370B"/>
    <w:rsid w:val="005D6D89"/>
    <w:rsid w:val="005E0BCD"/>
    <w:rsid w:val="005E1C26"/>
    <w:rsid w:val="005E38A9"/>
    <w:rsid w:val="005F0364"/>
    <w:rsid w:val="005F364F"/>
    <w:rsid w:val="00601A2D"/>
    <w:rsid w:val="0061034B"/>
    <w:rsid w:val="006137EA"/>
    <w:rsid w:val="00616455"/>
    <w:rsid w:val="00617B72"/>
    <w:rsid w:val="0062371F"/>
    <w:rsid w:val="00627526"/>
    <w:rsid w:val="006319FF"/>
    <w:rsid w:val="00631A3F"/>
    <w:rsid w:val="0063267F"/>
    <w:rsid w:val="00634A95"/>
    <w:rsid w:val="006429C1"/>
    <w:rsid w:val="00643239"/>
    <w:rsid w:val="006448E1"/>
    <w:rsid w:val="00646A98"/>
    <w:rsid w:val="00650936"/>
    <w:rsid w:val="0065100A"/>
    <w:rsid w:val="00651C12"/>
    <w:rsid w:val="00653432"/>
    <w:rsid w:val="006546BE"/>
    <w:rsid w:val="00654832"/>
    <w:rsid w:val="00661A5E"/>
    <w:rsid w:val="0066223B"/>
    <w:rsid w:val="00664206"/>
    <w:rsid w:val="00664398"/>
    <w:rsid w:val="00674774"/>
    <w:rsid w:val="006753EE"/>
    <w:rsid w:val="006806D6"/>
    <w:rsid w:val="00680C82"/>
    <w:rsid w:val="00682A10"/>
    <w:rsid w:val="0068428D"/>
    <w:rsid w:val="006921E1"/>
    <w:rsid w:val="00696EB1"/>
    <w:rsid w:val="006A0E31"/>
    <w:rsid w:val="006A3DE2"/>
    <w:rsid w:val="006A4F79"/>
    <w:rsid w:val="006A5B68"/>
    <w:rsid w:val="006A63A4"/>
    <w:rsid w:val="006B39CF"/>
    <w:rsid w:val="006B4E36"/>
    <w:rsid w:val="006C21C0"/>
    <w:rsid w:val="006C33DB"/>
    <w:rsid w:val="006C47FD"/>
    <w:rsid w:val="006C5A28"/>
    <w:rsid w:val="006C5D3C"/>
    <w:rsid w:val="006C6222"/>
    <w:rsid w:val="006C6FAD"/>
    <w:rsid w:val="006E0ABF"/>
    <w:rsid w:val="006E4EDA"/>
    <w:rsid w:val="006F0CCB"/>
    <w:rsid w:val="006F74E0"/>
    <w:rsid w:val="0070192D"/>
    <w:rsid w:val="00704CB5"/>
    <w:rsid w:val="00706D3A"/>
    <w:rsid w:val="0071059E"/>
    <w:rsid w:val="00710C4B"/>
    <w:rsid w:val="00711FFB"/>
    <w:rsid w:val="00716018"/>
    <w:rsid w:val="007201B7"/>
    <w:rsid w:val="007332E2"/>
    <w:rsid w:val="007415D5"/>
    <w:rsid w:val="00742F4B"/>
    <w:rsid w:val="00743BA2"/>
    <w:rsid w:val="00746870"/>
    <w:rsid w:val="0075504D"/>
    <w:rsid w:val="007670B0"/>
    <w:rsid w:val="0077249F"/>
    <w:rsid w:val="0078426D"/>
    <w:rsid w:val="00786202"/>
    <w:rsid w:val="007863B9"/>
    <w:rsid w:val="00797EF3"/>
    <w:rsid w:val="007A063E"/>
    <w:rsid w:val="007A3EFE"/>
    <w:rsid w:val="007B0E65"/>
    <w:rsid w:val="007B7A0E"/>
    <w:rsid w:val="007B7C29"/>
    <w:rsid w:val="007C1849"/>
    <w:rsid w:val="007C1C37"/>
    <w:rsid w:val="007C2BC2"/>
    <w:rsid w:val="007C3D3A"/>
    <w:rsid w:val="007C53C0"/>
    <w:rsid w:val="007D416F"/>
    <w:rsid w:val="007D7A4B"/>
    <w:rsid w:val="007E2685"/>
    <w:rsid w:val="007E40CB"/>
    <w:rsid w:val="007E43C2"/>
    <w:rsid w:val="007F248F"/>
    <w:rsid w:val="007F24E8"/>
    <w:rsid w:val="007F3267"/>
    <w:rsid w:val="007F50AB"/>
    <w:rsid w:val="007F5BF0"/>
    <w:rsid w:val="007F763D"/>
    <w:rsid w:val="00801F9C"/>
    <w:rsid w:val="00813072"/>
    <w:rsid w:val="00814357"/>
    <w:rsid w:val="00817CAA"/>
    <w:rsid w:val="00817D84"/>
    <w:rsid w:val="008220B0"/>
    <w:rsid w:val="00831E65"/>
    <w:rsid w:val="00832F02"/>
    <w:rsid w:val="00835806"/>
    <w:rsid w:val="00841710"/>
    <w:rsid w:val="0084749A"/>
    <w:rsid w:val="008518BC"/>
    <w:rsid w:val="00860C8D"/>
    <w:rsid w:val="008613F5"/>
    <w:rsid w:val="00861AFC"/>
    <w:rsid w:val="00866141"/>
    <w:rsid w:val="008673D4"/>
    <w:rsid w:val="0087174A"/>
    <w:rsid w:val="0087546A"/>
    <w:rsid w:val="008772F4"/>
    <w:rsid w:val="008850EF"/>
    <w:rsid w:val="00885CF8"/>
    <w:rsid w:val="00893E53"/>
    <w:rsid w:val="00894330"/>
    <w:rsid w:val="008A1AF7"/>
    <w:rsid w:val="008A1B78"/>
    <w:rsid w:val="008A2C7C"/>
    <w:rsid w:val="008A6CAD"/>
    <w:rsid w:val="008A7D04"/>
    <w:rsid w:val="008B1A3E"/>
    <w:rsid w:val="008B267D"/>
    <w:rsid w:val="008C0F1D"/>
    <w:rsid w:val="008C220A"/>
    <w:rsid w:val="008C3AFD"/>
    <w:rsid w:val="008C3BB3"/>
    <w:rsid w:val="008D1B23"/>
    <w:rsid w:val="008D332D"/>
    <w:rsid w:val="008D3364"/>
    <w:rsid w:val="008E087E"/>
    <w:rsid w:val="008E5285"/>
    <w:rsid w:val="008E5AE8"/>
    <w:rsid w:val="008F339D"/>
    <w:rsid w:val="008F38EF"/>
    <w:rsid w:val="008F3A81"/>
    <w:rsid w:val="008F408C"/>
    <w:rsid w:val="00905EA5"/>
    <w:rsid w:val="009060A8"/>
    <w:rsid w:val="00907223"/>
    <w:rsid w:val="00913D51"/>
    <w:rsid w:val="00914A91"/>
    <w:rsid w:val="00914FB2"/>
    <w:rsid w:val="00917042"/>
    <w:rsid w:val="0092710B"/>
    <w:rsid w:val="00930670"/>
    <w:rsid w:val="00931696"/>
    <w:rsid w:val="0093174E"/>
    <w:rsid w:val="00931FA5"/>
    <w:rsid w:val="00934C08"/>
    <w:rsid w:val="0093557B"/>
    <w:rsid w:val="0094468C"/>
    <w:rsid w:val="00945767"/>
    <w:rsid w:val="009647FC"/>
    <w:rsid w:val="00965CD7"/>
    <w:rsid w:val="00966065"/>
    <w:rsid w:val="00967F3E"/>
    <w:rsid w:val="00971726"/>
    <w:rsid w:val="00975DFA"/>
    <w:rsid w:val="0097673D"/>
    <w:rsid w:val="00981854"/>
    <w:rsid w:val="00982B41"/>
    <w:rsid w:val="009833CA"/>
    <w:rsid w:val="009866E3"/>
    <w:rsid w:val="009909A9"/>
    <w:rsid w:val="00992691"/>
    <w:rsid w:val="00992E1C"/>
    <w:rsid w:val="009946BC"/>
    <w:rsid w:val="00997116"/>
    <w:rsid w:val="009A1289"/>
    <w:rsid w:val="009A34CF"/>
    <w:rsid w:val="009A7A80"/>
    <w:rsid w:val="009A7D86"/>
    <w:rsid w:val="009B0361"/>
    <w:rsid w:val="009B0968"/>
    <w:rsid w:val="009C1598"/>
    <w:rsid w:val="009C64BE"/>
    <w:rsid w:val="009C7622"/>
    <w:rsid w:val="009C799F"/>
    <w:rsid w:val="009D315F"/>
    <w:rsid w:val="009D5D4A"/>
    <w:rsid w:val="009D6157"/>
    <w:rsid w:val="009E09C5"/>
    <w:rsid w:val="009E1638"/>
    <w:rsid w:val="009E17B8"/>
    <w:rsid w:val="009E64CF"/>
    <w:rsid w:val="009F7604"/>
    <w:rsid w:val="00A05560"/>
    <w:rsid w:val="00A05694"/>
    <w:rsid w:val="00A05A24"/>
    <w:rsid w:val="00A06E96"/>
    <w:rsid w:val="00A11170"/>
    <w:rsid w:val="00A11D1E"/>
    <w:rsid w:val="00A17225"/>
    <w:rsid w:val="00A315D1"/>
    <w:rsid w:val="00A33DCD"/>
    <w:rsid w:val="00A35C3D"/>
    <w:rsid w:val="00A401D8"/>
    <w:rsid w:val="00A41125"/>
    <w:rsid w:val="00A423EE"/>
    <w:rsid w:val="00A457C9"/>
    <w:rsid w:val="00A601EC"/>
    <w:rsid w:val="00A67E0E"/>
    <w:rsid w:val="00A71CD2"/>
    <w:rsid w:val="00A7358C"/>
    <w:rsid w:val="00A74FA3"/>
    <w:rsid w:val="00A75FCA"/>
    <w:rsid w:val="00A763C6"/>
    <w:rsid w:val="00A7644D"/>
    <w:rsid w:val="00A7786B"/>
    <w:rsid w:val="00A8261B"/>
    <w:rsid w:val="00A8369B"/>
    <w:rsid w:val="00A84619"/>
    <w:rsid w:val="00A90664"/>
    <w:rsid w:val="00A9189F"/>
    <w:rsid w:val="00A92B3B"/>
    <w:rsid w:val="00A9342C"/>
    <w:rsid w:val="00A953F4"/>
    <w:rsid w:val="00A96798"/>
    <w:rsid w:val="00AA2985"/>
    <w:rsid w:val="00AA2C31"/>
    <w:rsid w:val="00AA413F"/>
    <w:rsid w:val="00AA4971"/>
    <w:rsid w:val="00AA5C07"/>
    <w:rsid w:val="00AA5F72"/>
    <w:rsid w:val="00AA6F4D"/>
    <w:rsid w:val="00AA739E"/>
    <w:rsid w:val="00AB1806"/>
    <w:rsid w:val="00AB653B"/>
    <w:rsid w:val="00AC04BA"/>
    <w:rsid w:val="00AC34AF"/>
    <w:rsid w:val="00AD042D"/>
    <w:rsid w:val="00AE04A8"/>
    <w:rsid w:val="00AF2007"/>
    <w:rsid w:val="00AF2E31"/>
    <w:rsid w:val="00AF6939"/>
    <w:rsid w:val="00AF79DF"/>
    <w:rsid w:val="00B0159A"/>
    <w:rsid w:val="00B160F3"/>
    <w:rsid w:val="00B162A5"/>
    <w:rsid w:val="00B20C53"/>
    <w:rsid w:val="00B2612A"/>
    <w:rsid w:val="00B31C1A"/>
    <w:rsid w:val="00B376F1"/>
    <w:rsid w:val="00B37E10"/>
    <w:rsid w:val="00B44098"/>
    <w:rsid w:val="00B449F5"/>
    <w:rsid w:val="00B44D0C"/>
    <w:rsid w:val="00B4673A"/>
    <w:rsid w:val="00B51B1C"/>
    <w:rsid w:val="00B5364D"/>
    <w:rsid w:val="00B54A8B"/>
    <w:rsid w:val="00B6150E"/>
    <w:rsid w:val="00B62101"/>
    <w:rsid w:val="00B62B42"/>
    <w:rsid w:val="00B63F0D"/>
    <w:rsid w:val="00B668B0"/>
    <w:rsid w:val="00B67071"/>
    <w:rsid w:val="00B7585E"/>
    <w:rsid w:val="00B820D1"/>
    <w:rsid w:val="00B85FED"/>
    <w:rsid w:val="00B86794"/>
    <w:rsid w:val="00B86A97"/>
    <w:rsid w:val="00B909F3"/>
    <w:rsid w:val="00BA4B39"/>
    <w:rsid w:val="00BA600D"/>
    <w:rsid w:val="00BB1B7A"/>
    <w:rsid w:val="00BB212B"/>
    <w:rsid w:val="00BC0AD7"/>
    <w:rsid w:val="00BC1B31"/>
    <w:rsid w:val="00BC3B14"/>
    <w:rsid w:val="00BC3B9F"/>
    <w:rsid w:val="00BC5996"/>
    <w:rsid w:val="00BD4D88"/>
    <w:rsid w:val="00BD5172"/>
    <w:rsid w:val="00BE1A18"/>
    <w:rsid w:val="00BE1B0D"/>
    <w:rsid w:val="00BF16CD"/>
    <w:rsid w:val="00BF25CF"/>
    <w:rsid w:val="00BF3EB9"/>
    <w:rsid w:val="00BF4EAF"/>
    <w:rsid w:val="00BF4F9E"/>
    <w:rsid w:val="00C01891"/>
    <w:rsid w:val="00C066C4"/>
    <w:rsid w:val="00C072D7"/>
    <w:rsid w:val="00C21FC8"/>
    <w:rsid w:val="00C23AA7"/>
    <w:rsid w:val="00C26361"/>
    <w:rsid w:val="00C342C9"/>
    <w:rsid w:val="00C342FB"/>
    <w:rsid w:val="00C3462B"/>
    <w:rsid w:val="00C36EBD"/>
    <w:rsid w:val="00C52B5E"/>
    <w:rsid w:val="00C56860"/>
    <w:rsid w:val="00C56D09"/>
    <w:rsid w:val="00C63BF4"/>
    <w:rsid w:val="00C710B6"/>
    <w:rsid w:val="00C714ED"/>
    <w:rsid w:val="00C74EFB"/>
    <w:rsid w:val="00C750DB"/>
    <w:rsid w:val="00C82C83"/>
    <w:rsid w:val="00C85891"/>
    <w:rsid w:val="00C87ADF"/>
    <w:rsid w:val="00C91C5F"/>
    <w:rsid w:val="00C9258A"/>
    <w:rsid w:val="00CA1498"/>
    <w:rsid w:val="00CA5BB8"/>
    <w:rsid w:val="00CB4703"/>
    <w:rsid w:val="00CC0245"/>
    <w:rsid w:val="00CD0C11"/>
    <w:rsid w:val="00CD46B3"/>
    <w:rsid w:val="00CD6013"/>
    <w:rsid w:val="00CE179B"/>
    <w:rsid w:val="00CE2310"/>
    <w:rsid w:val="00CE6EAB"/>
    <w:rsid w:val="00CF2799"/>
    <w:rsid w:val="00CF632C"/>
    <w:rsid w:val="00D00ABF"/>
    <w:rsid w:val="00D023F3"/>
    <w:rsid w:val="00D06E32"/>
    <w:rsid w:val="00D12FE4"/>
    <w:rsid w:val="00D157AD"/>
    <w:rsid w:val="00D1779A"/>
    <w:rsid w:val="00D17B36"/>
    <w:rsid w:val="00D2189F"/>
    <w:rsid w:val="00D22013"/>
    <w:rsid w:val="00D310FE"/>
    <w:rsid w:val="00D31525"/>
    <w:rsid w:val="00D341DC"/>
    <w:rsid w:val="00D43070"/>
    <w:rsid w:val="00D472F1"/>
    <w:rsid w:val="00D54CAE"/>
    <w:rsid w:val="00D576E2"/>
    <w:rsid w:val="00D61691"/>
    <w:rsid w:val="00D620BE"/>
    <w:rsid w:val="00D66905"/>
    <w:rsid w:val="00D77253"/>
    <w:rsid w:val="00D84788"/>
    <w:rsid w:val="00D903DC"/>
    <w:rsid w:val="00D922FA"/>
    <w:rsid w:val="00DA0169"/>
    <w:rsid w:val="00DA0183"/>
    <w:rsid w:val="00DA0E3D"/>
    <w:rsid w:val="00DA4D5A"/>
    <w:rsid w:val="00DB3238"/>
    <w:rsid w:val="00DB5E37"/>
    <w:rsid w:val="00DC0CEA"/>
    <w:rsid w:val="00DC127E"/>
    <w:rsid w:val="00DC40DF"/>
    <w:rsid w:val="00DC6845"/>
    <w:rsid w:val="00DC6CDC"/>
    <w:rsid w:val="00DC6E8F"/>
    <w:rsid w:val="00DD706D"/>
    <w:rsid w:val="00DD7640"/>
    <w:rsid w:val="00DD7A7A"/>
    <w:rsid w:val="00DE3AAC"/>
    <w:rsid w:val="00DE6A49"/>
    <w:rsid w:val="00DF08F1"/>
    <w:rsid w:val="00DF11AC"/>
    <w:rsid w:val="00E00EC4"/>
    <w:rsid w:val="00E02F33"/>
    <w:rsid w:val="00E11424"/>
    <w:rsid w:val="00E158A7"/>
    <w:rsid w:val="00E16573"/>
    <w:rsid w:val="00E27467"/>
    <w:rsid w:val="00E3240B"/>
    <w:rsid w:val="00E363EF"/>
    <w:rsid w:val="00E4011A"/>
    <w:rsid w:val="00E409D0"/>
    <w:rsid w:val="00E459AB"/>
    <w:rsid w:val="00E52D8B"/>
    <w:rsid w:val="00E55BCC"/>
    <w:rsid w:val="00E61EF4"/>
    <w:rsid w:val="00E62BF4"/>
    <w:rsid w:val="00E64FBC"/>
    <w:rsid w:val="00E650C7"/>
    <w:rsid w:val="00E664CD"/>
    <w:rsid w:val="00E76C4A"/>
    <w:rsid w:val="00E7710E"/>
    <w:rsid w:val="00E809AF"/>
    <w:rsid w:val="00E81D1E"/>
    <w:rsid w:val="00E83EB8"/>
    <w:rsid w:val="00E84B8B"/>
    <w:rsid w:val="00EA1E42"/>
    <w:rsid w:val="00EB1237"/>
    <w:rsid w:val="00EC0400"/>
    <w:rsid w:val="00EC283E"/>
    <w:rsid w:val="00EF6198"/>
    <w:rsid w:val="00F0126F"/>
    <w:rsid w:val="00F02F54"/>
    <w:rsid w:val="00F23B3B"/>
    <w:rsid w:val="00F27345"/>
    <w:rsid w:val="00F36C5E"/>
    <w:rsid w:val="00F3756C"/>
    <w:rsid w:val="00F41CD3"/>
    <w:rsid w:val="00F439DD"/>
    <w:rsid w:val="00F43EFC"/>
    <w:rsid w:val="00F44F92"/>
    <w:rsid w:val="00F4541F"/>
    <w:rsid w:val="00F514BC"/>
    <w:rsid w:val="00F617A7"/>
    <w:rsid w:val="00F6257D"/>
    <w:rsid w:val="00F6671D"/>
    <w:rsid w:val="00F66928"/>
    <w:rsid w:val="00F66B1F"/>
    <w:rsid w:val="00F70528"/>
    <w:rsid w:val="00F74F32"/>
    <w:rsid w:val="00F76C5F"/>
    <w:rsid w:val="00F77051"/>
    <w:rsid w:val="00F83C7A"/>
    <w:rsid w:val="00F866E4"/>
    <w:rsid w:val="00F95A3A"/>
    <w:rsid w:val="00F95CE6"/>
    <w:rsid w:val="00FA26F5"/>
    <w:rsid w:val="00FB080C"/>
    <w:rsid w:val="00FB295D"/>
    <w:rsid w:val="00FB311E"/>
    <w:rsid w:val="00FB31EF"/>
    <w:rsid w:val="00FB5B0E"/>
    <w:rsid w:val="00FB5B1A"/>
    <w:rsid w:val="00FC0BBB"/>
    <w:rsid w:val="00FC4CDF"/>
    <w:rsid w:val="00FC7FAC"/>
    <w:rsid w:val="00FD7C2F"/>
    <w:rsid w:val="00FE181A"/>
    <w:rsid w:val="00FF3806"/>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6E0246"/>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57051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BD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4276">
      <w:bodyDiv w:val="1"/>
      <w:marLeft w:val="0"/>
      <w:marRight w:val="0"/>
      <w:marTop w:val="0"/>
      <w:marBottom w:val="0"/>
      <w:divBdr>
        <w:top w:val="none" w:sz="0" w:space="0" w:color="auto"/>
        <w:left w:val="none" w:sz="0" w:space="0" w:color="auto"/>
        <w:bottom w:val="none" w:sz="0" w:space="0" w:color="auto"/>
        <w:right w:val="none" w:sz="0" w:space="0" w:color="auto"/>
      </w:divBdr>
      <w:divsChild>
        <w:div w:id="690032645">
          <w:marLeft w:val="0"/>
          <w:marRight w:val="0"/>
          <w:marTop w:val="0"/>
          <w:marBottom w:val="0"/>
          <w:divBdr>
            <w:top w:val="none" w:sz="0" w:space="0" w:color="auto"/>
            <w:left w:val="none" w:sz="0" w:space="0" w:color="auto"/>
            <w:bottom w:val="none" w:sz="0" w:space="0" w:color="auto"/>
            <w:right w:val="none" w:sz="0" w:space="0" w:color="auto"/>
          </w:divBdr>
          <w:divsChild>
            <w:div w:id="1862620807">
              <w:marLeft w:val="0"/>
              <w:marRight w:val="0"/>
              <w:marTop w:val="0"/>
              <w:marBottom w:val="0"/>
              <w:divBdr>
                <w:top w:val="none" w:sz="0" w:space="0" w:color="auto"/>
                <w:left w:val="none" w:sz="0" w:space="0" w:color="auto"/>
                <w:bottom w:val="none" w:sz="0" w:space="0" w:color="auto"/>
                <w:right w:val="none" w:sz="0" w:space="0" w:color="auto"/>
              </w:divBdr>
              <w:divsChild>
                <w:div w:id="705062145">
                  <w:marLeft w:val="0"/>
                  <w:marRight w:val="0"/>
                  <w:marTop w:val="0"/>
                  <w:marBottom w:val="0"/>
                  <w:divBdr>
                    <w:top w:val="none" w:sz="0" w:space="0" w:color="auto"/>
                    <w:left w:val="none" w:sz="0" w:space="0" w:color="auto"/>
                    <w:bottom w:val="none" w:sz="0" w:space="0" w:color="auto"/>
                    <w:right w:val="none" w:sz="0" w:space="0" w:color="auto"/>
                  </w:divBdr>
                  <w:divsChild>
                    <w:div w:id="1177501528">
                      <w:marLeft w:val="0"/>
                      <w:marRight w:val="0"/>
                      <w:marTop w:val="0"/>
                      <w:marBottom w:val="0"/>
                      <w:divBdr>
                        <w:top w:val="none" w:sz="0" w:space="0" w:color="auto"/>
                        <w:left w:val="none" w:sz="0" w:space="0" w:color="auto"/>
                        <w:bottom w:val="none" w:sz="0" w:space="0" w:color="auto"/>
                        <w:right w:val="none" w:sz="0" w:space="0" w:color="auto"/>
                      </w:divBdr>
                      <w:divsChild>
                        <w:div w:id="1141654931">
                          <w:marLeft w:val="0"/>
                          <w:marRight w:val="0"/>
                          <w:marTop w:val="0"/>
                          <w:marBottom w:val="0"/>
                          <w:divBdr>
                            <w:top w:val="none" w:sz="0" w:space="0" w:color="auto"/>
                            <w:left w:val="none" w:sz="0" w:space="0" w:color="auto"/>
                            <w:bottom w:val="none" w:sz="0" w:space="0" w:color="auto"/>
                            <w:right w:val="none" w:sz="0" w:space="0" w:color="auto"/>
                          </w:divBdr>
                          <w:divsChild>
                            <w:div w:id="14142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925264">
      <w:bodyDiv w:val="1"/>
      <w:marLeft w:val="0"/>
      <w:marRight w:val="0"/>
      <w:marTop w:val="0"/>
      <w:marBottom w:val="0"/>
      <w:divBdr>
        <w:top w:val="none" w:sz="0" w:space="0" w:color="auto"/>
        <w:left w:val="none" w:sz="0" w:space="0" w:color="auto"/>
        <w:bottom w:val="none" w:sz="0" w:space="0" w:color="auto"/>
        <w:right w:val="none" w:sz="0" w:space="0" w:color="auto"/>
      </w:divBdr>
      <w:divsChild>
        <w:div w:id="678388734">
          <w:marLeft w:val="1166"/>
          <w:marRight w:val="0"/>
          <w:marTop w:val="67"/>
          <w:marBottom w:val="120"/>
          <w:divBdr>
            <w:top w:val="none" w:sz="0" w:space="0" w:color="auto"/>
            <w:left w:val="none" w:sz="0" w:space="0" w:color="auto"/>
            <w:bottom w:val="none" w:sz="0" w:space="0" w:color="auto"/>
            <w:right w:val="none" w:sz="0" w:space="0" w:color="auto"/>
          </w:divBdr>
        </w:div>
      </w:divsChild>
    </w:div>
    <w:div w:id="1248273134">
      <w:bodyDiv w:val="1"/>
      <w:marLeft w:val="0"/>
      <w:marRight w:val="0"/>
      <w:marTop w:val="0"/>
      <w:marBottom w:val="0"/>
      <w:divBdr>
        <w:top w:val="none" w:sz="0" w:space="0" w:color="auto"/>
        <w:left w:val="none" w:sz="0" w:space="0" w:color="auto"/>
        <w:bottom w:val="none" w:sz="0" w:space="0" w:color="auto"/>
        <w:right w:val="none" w:sz="0" w:space="0" w:color="auto"/>
      </w:divBdr>
    </w:div>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408766579">
      <w:bodyDiv w:val="1"/>
      <w:marLeft w:val="0"/>
      <w:marRight w:val="0"/>
      <w:marTop w:val="0"/>
      <w:marBottom w:val="0"/>
      <w:divBdr>
        <w:top w:val="none" w:sz="0" w:space="0" w:color="auto"/>
        <w:left w:val="none" w:sz="0" w:space="0" w:color="auto"/>
        <w:bottom w:val="none" w:sz="0" w:space="0" w:color="auto"/>
        <w:right w:val="none" w:sz="0" w:space="0" w:color="auto"/>
      </w:divBdr>
    </w:div>
    <w:div w:id="1526359186">
      <w:bodyDiv w:val="1"/>
      <w:marLeft w:val="0"/>
      <w:marRight w:val="0"/>
      <w:marTop w:val="0"/>
      <w:marBottom w:val="0"/>
      <w:divBdr>
        <w:top w:val="none" w:sz="0" w:space="0" w:color="auto"/>
        <w:left w:val="none" w:sz="0" w:space="0" w:color="auto"/>
        <w:bottom w:val="none" w:sz="0" w:space="0" w:color="auto"/>
        <w:right w:val="none" w:sz="0" w:space="0" w:color="auto"/>
      </w:divBdr>
    </w:div>
    <w:div w:id="1689865204">
      <w:bodyDiv w:val="1"/>
      <w:marLeft w:val="0"/>
      <w:marRight w:val="0"/>
      <w:marTop w:val="0"/>
      <w:marBottom w:val="0"/>
      <w:divBdr>
        <w:top w:val="none" w:sz="0" w:space="0" w:color="auto"/>
        <w:left w:val="none" w:sz="0" w:space="0" w:color="auto"/>
        <w:bottom w:val="none" w:sz="0" w:space="0" w:color="auto"/>
        <w:right w:val="none" w:sz="0" w:space="0" w:color="auto"/>
      </w:divBdr>
    </w:div>
    <w:div w:id="1808157088">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 w:id="18929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ADDF-FB9B-40EF-BCC5-18875901F4B0}">
  <ds:schemaRefs>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 ds:uri="1c8a0e75-f4bc-4eb4-8ed0-578eaea9e1ca"/>
    <ds:schemaRef ds:uri="c8febe6a-14d9-43ab-83c3-c48f478fa47c"/>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3.xml><?xml version="1.0" encoding="utf-8"?>
<ds:datastoreItem xmlns:ds="http://schemas.openxmlformats.org/officeDocument/2006/customXml" ds:itemID="{B80C22A9-9FDF-4812-84F3-C1E19D3DA465}">
  <ds:schemaRefs>
    <ds:schemaRef ds:uri="http://schemas.microsoft.com/office/2006/metadata/contentType"/>
    <ds:schemaRef ds:uri="http://schemas.microsoft.com/office/2006/metadata/properties/metaAttributes"/>
    <ds:schemaRef ds:uri="http://www.w3.org/2000/xmlns/"/>
    <ds:schemaRef ds:uri="http://www.w3.org/2001/XMLSchema"/>
    <ds:schemaRef ds:uri="1c8a0e75-f4bc-4eb4-8ed0-578eaea9e1ca"/>
    <ds:schemaRef ds:uri="c8febe6a-14d9-43ab-83c3-c48f478fa47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A6C64-85D8-4452-B651-D242EA41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464F9ABF.dotm</Template>
  <TotalTime>1</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Frances Marshall</cp:lastModifiedBy>
  <cp:revision>7</cp:revision>
  <cp:lastPrinted>2017-03-16T15:28:00Z</cp:lastPrinted>
  <dcterms:created xsi:type="dcterms:W3CDTF">2017-07-12T08:50:00Z</dcterms:created>
  <dcterms:modified xsi:type="dcterms:W3CDTF">2017-07-12T12:50:00Z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0x010100F3A958B6CCA9D141A0BD6E491460B668</vt:lpwstr>
  </property>
</Properties>
</file>